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5E50" w14:textId="7A08F76F" w:rsidR="005E7E29" w:rsidRPr="00D91B7B" w:rsidRDefault="02F667D8" w:rsidP="02F667D8">
      <w:pPr>
        <w:rPr>
          <w:rFonts w:eastAsiaTheme="minorEastAsia"/>
          <w:b/>
          <w:bCs/>
          <w:sz w:val="28"/>
          <w:szCs w:val="28"/>
        </w:rPr>
      </w:pPr>
      <w:r w:rsidRPr="02F667D8">
        <w:rPr>
          <w:rFonts w:eastAsiaTheme="minorEastAsia"/>
          <w:b/>
          <w:bCs/>
          <w:sz w:val="28"/>
          <w:szCs w:val="28"/>
        </w:rPr>
        <w:t xml:space="preserve">Roots to Shoots - Project Progress Report </w:t>
      </w:r>
    </w:p>
    <w:tbl>
      <w:tblPr>
        <w:tblStyle w:val="TableGrid"/>
        <w:tblW w:w="0" w:type="auto"/>
        <w:tblLook w:val="04A0" w:firstRow="1" w:lastRow="0" w:firstColumn="1" w:lastColumn="0" w:noHBand="0" w:noVBand="1"/>
      </w:tblPr>
      <w:tblGrid>
        <w:gridCol w:w="1980"/>
        <w:gridCol w:w="7036"/>
      </w:tblGrid>
      <w:tr w:rsidR="00C8403B" w:rsidRPr="00D91B7B" w14:paraId="13A557E4" w14:textId="77777777" w:rsidTr="02F667D8">
        <w:tc>
          <w:tcPr>
            <w:tcW w:w="1980" w:type="dxa"/>
            <w:shd w:val="clear" w:color="auto" w:fill="FFC000" w:themeFill="accent4"/>
          </w:tcPr>
          <w:p w14:paraId="7C40DFAD" w14:textId="77777777" w:rsidR="00C8403B" w:rsidRPr="00D91B7B" w:rsidRDefault="02F667D8" w:rsidP="02F667D8">
            <w:pPr>
              <w:rPr>
                <w:rFonts w:eastAsiaTheme="minorEastAsia"/>
                <w:b/>
                <w:bCs/>
                <w:sz w:val="24"/>
                <w:szCs w:val="24"/>
              </w:rPr>
            </w:pPr>
            <w:r w:rsidRPr="02F667D8">
              <w:rPr>
                <w:rFonts w:eastAsiaTheme="minorEastAsia"/>
                <w:b/>
                <w:bCs/>
                <w:sz w:val="24"/>
                <w:szCs w:val="24"/>
              </w:rPr>
              <w:t>Name of project</w:t>
            </w:r>
          </w:p>
        </w:tc>
        <w:tc>
          <w:tcPr>
            <w:tcW w:w="7036" w:type="dxa"/>
            <w:shd w:val="clear" w:color="auto" w:fill="FFC000" w:themeFill="accent4"/>
          </w:tcPr>
          <w:p w14:paraId="5FD1EE06" w14:textId="5EBB7D2C" w:rsidR="00C8403B" w:rsidRPr="00D91B7B" w:rsidRDefault="02F667D8" w:rsidP="02F667D8">
            <w:pPr>
              <w:rPr>
                <w:rFonts w:eastAsiaTheme="minorEastAsia"/>
                <w:b/>
                <w:bCs/>
                <w:sz w:val="24"/>
                <w:szCs w:val="24"/>
              </w:rPr>
            </w:pPr>
            <w:r w:rsidRPr="02F667D8">
              <w:rPr>
                <w:rFonts w:eastAsiaTheme="minorEastAsia"/>
                <w:b/>
                <w:bCs/>
                <w:sz w:val="24"/>
                <w:szCs w:val="24"/>
              </w:rPr>
              <w:t xml:space="preserve">A2 </w:t>
            </w:r>
            <w:proofErr w:type="spellStart"/>
            <w:r w:rsidRPr="02F667D8">
              <w:rPr>
                <w:rFonts w:eastAsiaTheme="minorEastAsia"/>
                <w:b/>
                <w:bCs/>
                <w:sz w:val="24"/>
                <w:szCs w:val="24"/>
              </w:rPr>
              <w:t>Brymbo</w:t>
            </w:r>
            <w:proofErr w:type="spellEnd"/>
            <w:r w:rsidRPr="02F667D8">
              <w:rPr>
                <w:rFonts w:eastAsiaTheme="minorEastAsia"/>
                <w:b/>
                <w:bCs/>
                <w:sz w:val="24"/>
                <w:szCs w:val="24"/>
              </w:rPr>
              <w:t xml:space="preserve"> Heritage Area - Ecology Area</w:t>
            </w:r>
          </w:p>
        </w:tc>
      </w:tr>
      <w:tr w:rsidR="00C8403B" w:rsidRPr="00D91B7B" w14:paraId="1548B231" w14:textId="77777777" w:rsidTr="02F667D8">
        <w:tc>
          <w:tcPr>
            <w:tcW w:w="1980" w:type="dxa"/>
            <w:shd w:val="clear" w:color="auto" w:fill="FFC000" w:themeFill="accent4"/>
          </w:tcPr>
          <w:p w14:paraId="49297508" w14:textId="77777777" w:rsidR="00C8403B" w:rsidRPr="00D91B7B" w:rsidRDefault="02F667D8" w:rsidP="02F667D8">
            <w:pPr>
              <w:rPr>
                <w:rFonts w:eastAsiaTheme="minorEastAsia"/>
                <w:b/>
                <w:bCs/>
                <w:sz w:val="24"/>
                <w:szCs w:val="24"/>
              </w:rPr>
            </w:pPr>
            <w:r w:rsidRPr="02F667D8">
              <w:rPr>
                <w:rFonts w:eastAsiaTheme="minorEastAsia"/>
                <w:b/>
                <w:bCs/>
                <w:sz w:val="24"/>
                <w:szCs w:val="24"/>
              </w:rPr>
              <w:t>Vision statement</w:t>
            </w:r>
          </w:p>
        </w:tc>
        <w:tc>
          <w:tcPr>
            <w:tcW w:w="7036" w:type="dxa"/>
          </w:tcPr>
          <w:p w14:paraId="75C19124" w14:textId="1DEA00E6" w:rsidR="00A35306" w:rsidRDefault="00D92BDD" w:rsidP="00EB7857">
            <w:pPr>
              <w:rPr>
                <w:rFonts w:cstheme="minorHAnsi"/>
                <w:sz w:val="24"/>
                <w:szCs w:val="24"/>
              </w:rPr>
            </w:pPr>
            <w:r w:rsidRPr="00D92BDD">
              <w:rPr>
                <w:rFonts w:cstheme="minorHAnsi"/>
                <w:sz w:val="24"/>
                <w:szCs w:val="24"/>
              </w:rPr>
              <w:t xml:space="preserve">1) Making the space more accessible for visitors, especially schools groups, sensitively clearing areas of dense annual plant growth and weaving a network of informal paths through the area; and </w:t>
            </w:r>
          </w:p>
          <w:p w14:paraId="4956780F" w14:textId="519900D3" w:rsidR="00BE194C" w:rsidRPr="00D91B7B" w:rsidRDefault="00D92BDD" w:rsidP="00EB7857">
            <w:pPr>
              <w:rPr>
                <w:rFonts w:cstheme="minorHAnsi"/>
                <w:sz w:val="24"/>
                <w:szCs w:val="24"/>
              </w:rPr>
            </w:pPr>
            <w:r w:rsidRPr="00D92BDD">
              <w:rPr>
                <w:rFonts w:cstheme="minorHAnsi"/>
                <w:sz w:val="24"/>
                <w:szCs w:val="24"/>
              </w:rPr>
              <w:t>2) Developing the area’s potential as a ‘mini’ nature reserve, starting to record species and do more to enrich the environment for wildlife to ﬂourish further</w:t>
            </w:r>
          </w:p>
        </w:tc>
      </w:tr>
      <w:tr w:rsidR="00C8403B" w:rsidRPr="00D91B7B" w14:paraId="4AAC447A" w14:textId="77777777" w:rsidTr="02F667D8">
        <w:tc>
          <w:tcPr>
            <w:tcW w:w="1980" w:type="dxa"/>
            <w:shd w:val="clear" w:color="auto" w:fill="FFC000" w:themeFill="accent4"/>
          </w:tcPr>
          <w:p w14:paraId="20E8B401" w14:textId="77777777" w:rsidR="00C8403B" w:rsidRPr="00D91B7B" w:rsidRDefault="02F667D8" w:rsidP="02F667D8">
            <w:pPr>
              <w:rPr>
                <w:rFonts w:eastAsiaTheme="minorEastAsia"/>
                <w:b/>
                <w:bCs/>
                <w:sz w:val="24"/>
                <w:szCs w:val="24"/>
              </w:rPr>
            </w:pPr>
            <w:r w:rsidRPr="02F667D8">
              <w:rPr>
                <w:rFonts w:eastAsiaTheme="minorEastAsia"/>
                <w:b/>
                <w:bCs/>
                <w:sz w:val="24"/>
                <w:szCs w:val="24"/>
              </w:rPr>
              <w:t>Date of report</w:t>
            </w:r>
          </w:p>
        </w:tc>
        <w:tc>
          <w:tcPr>
            <w:tcW w:w="7036" w:type="dxa"/>
          </w:tcPr>
          <w:p w14:paraId="1A4E58AA" w14:textId="4E9BDFA1" w:rsidR="00C8403B" w:rsidRPr="00D91B7B" w:rsidRDefault="02F667D8" w:rsidP="02F667D8">
            <w:pPr>
              <w:rPr>
                <w:rFonts w:eastAsiaTheme="minorEastAsia"/>
                <w:sz w:val="24"/>
                <w:szCs w:val="24"/>
              </w:rPr>
            </w:pPr>
            <w:r w:rsidRPr="02F667D8">
              <w:rPr>
                <w:rFonts w:eastAsiaTheme="minorEastAsia"/>
                <w:sz w:val="24"/>
                <w:szCs w:val="24"/>
              </w:rPr>
              <w:t>25</w:t>
            </w:r>
            <w:r w:rsidRPr="02F667D8">
              <w:rPr>
                <w:rFonts w:eastAsiaTheme="minorEastAsia"/>
                <w:sz w:val="24"/>
                <w:szCs w:val="24"/>
                <w:vertAlign w:val="superscript"/>
              </w:rPr>
              <w:t>th</w:t>
            </w:r>
            <w:r w:rsidRPr="02F667D8">
              <w:rPr>
                <w:rFonts w:eastAsiaTheme="minorEastAsia"/>
                <w:sz w:val="24"/>
                <w:szCs w:val="24"/>
              </w:rPr>
              <w:t xml:space="preserve"> May 2018</w:t>
            </w:r>
          </w:p>
        </w:tc>
      </w:tr>
      <w:tr w:rsidR="00C8403B" w:rsidRPr="00D91B7B" w14:paraId="28637A54" w14:textId="77777777" w:rsidTr="02F667D8">
        <w:tc>
          <w:tcPr>
            <w:tcW w:w="1980" w:type="dxa"/>
            <w:shd w:val="clear" w:color="auto" w:fill="FFC000" w:themeFill="accent4"/>
          </w:tcPr>
          <w:p w14:paraId="4DCBEA8A" w14:textId="77777777" w:rsidR="00C8403B" w:rsidRPr="00D91B7B" w:rsidRDefault="02F667D8" w:rsidP="02F667D8">
            <w:pPr>
              <w:rPr>
                <w:rFonts w:eastAsiaTheme="minorEastAsia"/>
                <w:b/>
                <w:bCs/>
                <w:sz w:val="24"/>
                <w:szCs w:val="24"/>
              </w:rPr>
            </w:pPr>
            <w:r w:rsidRPr="02F667D8">
              <w:rPr>
                <w:rFonts w:eastAsiaTheme="minorEastAsia"/>
                <w:b/>
                <w:bCs/>
                <w:sz w:val="24"/>
                <w:szCs w:val="24"/>
              </w:rPr>
              <w:t>Staff &amp; volunteers participating this quarter</w:t>
            </w:r>
          </w:p>
        </w:tc>
        <w:tc>
          <w:tcPr>
            <w:tcW w:w="7036" w:type="dxa"/>
          </w:tcPr>
          <w:p w14:paraId="5DC8D805" w14:textId="2059C397" w:rsidR="00C8403B" w:rsidRDefault="00492274">
            <w:pPr>
              <w:rPr>
                <w:rFonts w:cstheme="minorHAnsi"/>
                <w:sz w:val="24"/>
                <w:szCs w:val="24"/>
              </w:rPr>
            </w:pPr>
            <w:r w:rsidRPr="00492274">
              <w:rPr>
                <w:rFonts w:cstheme="minorHAnsi"/>
                <w:sz w:val="24"/>
                <w:szCs w:val="24"/>
              </w:rPr>
              <w:t>Gary Brown</w:t>
            </w:r>
            <w:r>
              <w:rPr>
                <w:rFonts w:cstheme="minorHAnsi"/>
                <w:sz w:val="24"/>
                <w:szCs w:val="24"/>
              </w:rPr>
              <w:t>, Paul Tincello</w:t>
            </w:r>
            <w:r w:rsidR="006F0765">
              <w:rPr>
                <w:rFonts w:cstheme="minorHAnsi"/>
                <w:sz w:val="24"/>
                <w:szCs w:val="24"/>
              </w:rPr>
              <w:t xml:space="preserve">, </w:t>
            </w:r>
            <w:r w:rsidR="00154B64">
              <w:rPr>
                <w:rFonts w:cstheme="minorHAnsi"/>
                <w:sz w:val="24"/>
                <w:szCs w:val="24"/>
              </w:rPr>
              <w:t xml:space="preserve">Sue Perry, </w:t>
            </w:r>
            <w:proofErr w:type="spellStart"/>
            <w:r w:rsidR="00DA1B31">
              <w:rPr>
                <w:rFonts w:cstheme="minorHAnsi"/>
                <w:sz w:val="24"/>
                <w:szCs w:val="24"/>
              </w:rPr>
              <w:t>Lynze</w:t>
            </w:r>
            <w:proofErr w:type="spellEnd"/>
            <w:r w:rsidR="00DA1B31">
              <w:rPr>
                <w:rFonts w:cstheme="minorHAnsi"/>
                <w:sz w:val="24"/>
                <w:szCs w:val="24"/>
              </w:rPr>
              <w:t xml:space="preserve"> Rogers, </w:t>
            </w:r>
            <w:r w:rsidR="006F0765">
              <w:rPr>
                <w:rFonts w:cstheme="minorHAnsi"/>
                <w:sz w:val="24"/>
                <w:szCs w:val="24"/>
              </w:rPr>
              <w:t>Bernard Winstanley, Keith Williams-BHT</w:t>
            </w:r>
          </w:p>
          <w:p w14:paraId="223AEC7C" w14:textId="77777777" w:rsidR="00492274" w:rsidRDefault="00A35306" w:rsidP="00A35306">
            <w:pPr>
              <w:rPr>
                <w:rFonts w:cstheme="minorHAnsi"/>
                <w:sz w:val="24"/>
                <w:szCs w:val="24"/>
              </w:rPr>
            </w:pPr>
            <w:r>
              <w:rPr>
                <w:rFonts w:cstheme="minorHAnsi"/>
                <w:sz w:val="24"/>
                <w:szCs w:val="24"/>
              </w:rPr>
              <w:t>Rhian Hughes</w:t>
            </w:r>
            <w:r w:rsidR="00F21123">
              <w:rPr>
                <w:rFonts w:cstheme="minorHAnsi"/>
                <w:sz w:val="24"/>
                <w:szCs w:val="24"/>
              </w:rPr>
              <w:t xml:space="preserve">, Lucy </w:t>
            </w:r>
            <w:proofErr w:type="spellStart"/>
            <w:r w:rsidR="00F21123">
              <w:rPr>
                <w:rFonts w:cstheme="minorHAnsi"/>
                <w:sz w:val="24"/>
                <w:szCs w:val="24"/>
              </w:rPr>
              <w:t>Boyatt</w:t>
            </w:r>
            <w:proofErr w:type="spellEnd"/>
            <w:r w:rsidR="00F21123">
              <w:rPr>
                <w:rFonts w:cstheme="minorHAnsi"/>
                <w:sz w:val="24"/>
                <w:szCs w:val="24"/>
              </w:rPr>
              <w:t xml:space="preserve"> – </w:t>
            </w:r>
            <w:proofErr w:type="spellStart"/>
            <w:r w:rsidR="00F21123">
              <w:rPr>
                <w:rFonts w:cstheme="minorHAnsi"/>
                <w:sz w:val="24"/>
                <w:szCs w:val="24"/>
              </w:rPr>
              <w:t>Enfys</w:t>
            </w:r>
            <w:proofErr w:type="spellEnd"/>
            <w:r w:rsidR="00F21123">
              <w:rPr>
                <w:rFonts w:cstheme="minorHAnsi"/>
                <w:sz w:val="24"/>
                <w:szCs w:val="24"/>
              </w:rPr>
              <w:t xml:space="preserve"> Ecology</w:t>
            </w:r>
          </w:p>
          <w:p w14:paraId="59487E73" w14:textId="77777777" w:rsidR="00F21123" w:rsidRDefault="005B1A12" w:rsidP="00A35306">
            <w:pPr>
              <w:rPr>
                <w:rFonts w:cstheme="minorHAnsi"/>
                <w:sz w:val="24"/>
                <w:szCs w:val="24"/>
              </w:rPr>
            </w:pPr>
            <w:r>
              <w:rPr>
                <w:rFonts w:cstheme="minorHAnsi"/>
                <w:sz w:val="24"/>
                <w:szCs w:val="24"/>
              </w:rPr>
              <w:t>Iwan Edwards – Wildlife Trust</w:t>
            </w:r>
          </w:p>
          <w:p w14:paraId="22F19164" w14:textId="17E1A805" w:rsidR="005B1A12" w:rsidRPr="00492274" w:rsidRDefault="00FC100B" w:rsidP="00A35306">
            <w:pPr>
              <w:rPr>
                <w:rFonts w:cstheme="minorHAnsi"/>
                <w:sz w:val="24"/>
                <w:szCs w:val="24"/>
              </w:rPr>
            </w:pPr>
            <w:proofErr w:type="gramStart"/>
            <w:r>
              <w:rPr>
                <w:rFonts w:cstheme="minorHAnsi"/>
                <w:sz w:val="24"/>
                <w:szCs w:val="24"/>
              </w:rPr>
              <w:t>June Lincoln,</w:t>
            </w:r>
            <w:proofErr w:type="gramEnd"/>
            <w:r>
              <w:rPr>
                <w:rFonts w:cstheme="minorHAnsi"/>
                <w:sz w:val="24"/>
                <w:szCs w:val="24"/>
              </w:rPr>
              <w:t xml:space="preserve"> David Heard, </w:t>
            </w:r>
            <w:r w:rsidR="00B472F7">
              <w:rPr>
                <w:rFonts w:cstheme="minorHAnsi"/>
                <w:sz w:val="24"/>
                <w:szCs w:val="24"/>
              </w:rPr>
              <w:t xml:space="preserve">Helga </w:t>
            </w:r>
            <w:r w:rsidR="00154B64">
              <w:rPr>
                <w:rFonts w:cstheme="minorHAnsi"/>
                <w:sz w:val="24"/>
                <w:szCs w:val="24"/>
              </w:rPr>
              <w:t>Hughes</w:t>
            </w:r>
            <w:r w:rsidR="00856685">
              <w:rPr>
                <w:rFonts w:cstheme="minorHAnsi"/>
                <w:sz w:val="24"/>
                <w:szCs w:val="24"/>
              </w:rPr>
              <w:t>, Dominic Gillespie</w:t>
            </w:r>
            <w:r w:rsidR="00DA1B31">
              <w:rPr>
                <w:rFonts w:cstheme="minorHAnsi"/>
                <w:sz w:val="24"/>
                <w:szCs w:val="24"/>
              </w:rPr>
              <w:t xml:space="preserve"> – BHT volunteers</w:t>
            </w:r>
            <w:r w:rsidR="00154B64">
              <w:rPr>
                <w:rFonts w:cstheme="minorHAnsi"/>
                <w:sz w:val="24"/>
                <w:szCs w:val="24"/>
              </w:rPr>
              <w:t xml:space="preserve"> </w:t>
            </w:r>
          </w:p>
        </w:tc>
      </w:tr>
    </w:tbl>
    <w:p w14:paraId="0B58A98F" w14:textId="77777777" w:rsidR="00360C73" w:rsidRPr="00D91B7B" w:rsidRDefault="00360C73" w:rsidP="00360C73">
      <w:pPr>
        <w:jc w:val="cente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360C73" w:rsidRPr="00D91B7B" w14:paraId="79DC6B83" w14:textId="77777777" w:rsidTr="02F667D8">
        <w:tc>
          <w:tcPr>
            <w:tcW w:w="9016" w:type="dxa"/>
            <w:gridSpan w:val="3"/>
            <w:shd w:val="clear" w:color="auto" w:fill="FFC000" w:themeFill="accent4"/>
          </w:tcPr>
          <w:p w14:paraId="636D7989" w14:textId="77777777" w:rsidR="00360C73" w:rsidRPr="00D91B7B" w:rsidRDefault="02F667D8" w:rsidP="02F667D8">
            <w:pPr>
              <w:rPr>
                <w:rFonts w:eastAsiaTheme="minorEastAsia"/>
                <w:sz w:val="24"/>
                <w:szCs w:val="24"/>
              </w:rPr>
            </w:pPr>
            <w:r w:rsidRPr="02F667D8">
              <w:rPr>
                <w:rFonts w:eastAsiaTheme="minorEastAsia"/>
                <w:b/>
                <w:bCs/>
                <w:sz w:val="24"/>
                <w:szCs w:val="24"/>
              </w:rPr>
              <w:t>Activity</w:t>
            </w:r>
            <w:r w:rsidRPr="02F667D8">
              <w:rPr>
                <w:rFonts w:eastAsiaTheme="minorEastAsia"/>
                <w:sz w:val="24"/>
                <w:szCs w:val="24"/>
              </w:rPr>
              <w:t xml:space="preserve"> </w:t>
            </w:r>
            <w:r w:rsidRPr="02F667D8">
              <w:rPr>
                <w:rFonts w:eastAsiaTheme="minorEastAsia"/>
                <w:b/>
                <w:bCs/>
                <w:sz w:val="24"/>
                <w:szCs w:val="24"/>
              </w:rPr>
              <w:t>plan</w:t>
            </w:r>
          </w:p>
        </w:tc>
      </w:tr>
      <w:tr w:rsidR="00C05635" w:rsidRPr="00D91B7B" w14:paraId="2D20E9E6" w14:textId="77777777" w:rsidTr="02F667D8">
        <w:tc>
          <w:tcPr>
            <w:tcW w:w="3005" w:type="dxa"/>
            <w:shd w:val="clear" w:color="auto" w:fill="FFE599" w:themeFill="accent4" w:themeFillTint="66"/>
          </w:tcPr>
          <w:p w14:paraId="18156C44" w14:textId="77777777" w:rsidR="00360C73" w:rsidRPr="00D91B7B" w:rsidRDefault="02F667D8" w:rsidP="02F667D8">
            <w:pPr>
              <w:rPr>
                <w:rFonts w:eastAsiaTheme="minorEastAsia"/>
                <w:b/>
                <w:bCs/>
                <w:sz w:val="24"/>
                <w:szCs w:val="24"/>
              </w:rPr>
            </w:pPr>
            <w:r w:rsidRPr="02F667D8">
              <w:rPr>
                <w:rFonts w:eastAsiaTheme="minorEastAsia"/>
                <w:b/>
                <w:bCs/>
                <w:sz w:val="24"/>
                <w:szCs w:val="24"/>
              </w:rPr>
              <w:t xml:space="preserve">Year 1 </w:t>
            </w:r>
          </w:p>
        </w:tc>
        <w:tc>
          <w:tcPr>
            <w:tcW w:w="3005" w:type="dxa"/>
            <w:shd w:val="clear" w:color="auto" w:fill="FFE599" w:themeFill="accent4" w:themeFillTint="66"/>
          </w:tcPr>
          <w:p w14:paraId="08E720EF" w14:textId="77777777" w:rsidR="00360C73" w:rsidRPr="00D91B7B" w:rsidRDefault="02F667D8" w:rsidP="02F667D8">
            <w:pPr>
              <w:rPr>
                <w:rFonts w:eastAsiaTheme="minorEastAsia"/>
                <w:b/>
                <w:bCs/>
                <w:sz w:val="24"/>
                <w:szCs w:val="24"/>
              </w:rPr>
            </w:pPr>
            <w:r w:rsidRPr="02F667D8">
              <w:rPr>
                <w:rFonts w:eastAsiaTheme="minorEastAsia"/>
                <w:b/>
                <w:bCs/>
                <w:sz w:val="24"/>
                <w:szCs w:val="24"/>
              </w:rPr>
              <w:t>Years 2-4</w:t>
            </w:r>
          </w:p>
        </w:tc>
        <w:tc>
          <w:tcPr>
            <w:tcW w:w="3006" w:type="dxa"/>
            <w:shd w:val="clear" w:color="auto" w:fill="FFE599" w:themeFill="accent4" w:themeFillTint="66"/>
          </w:tcPr>
          <w:p w14:paraId="25E71517" w14:textId="77777777" w:rsidR="00360C73" w:rsidRPr="00D91B7B" w:rsidRDefault="02F667D8" w:rsidP="02F667D8">
            <w:pPr>
              <w:rPr>
                <w:rFonts w:eastAsiaTheme="minorEastAsia"/>
                <w:b/>
                <w:bCs/>
                <w:sz w:val="24"/>
                <w:szCs w:val="24"/>
              </w:rPr>
            </w:pPr>
            <w:r w:rsidRPr="02F667D8">
              <w:rPr>
                <w:rFonts w:eastAsiaTheme="minorEastAsia"/>
                <w:b/>
                <w:bCs/>
                <w:sz w:val="24"/>
                <w:szCs w:val="24"/>
              </w:rPr>
              <w:t>Years 5-7</w:t>
            </w:r>
          </w:p>
        </w:tc>
      </w:tr>
      <w:tr w:rsidR="005966E2" w:rsidRPr="00D91B7B" w14:paraId="0F0568CF" w14:textId="77777777" w:rsidTr="02F667D8">
        <w:tc>
          <w:tcPr>
            <w:tcW w:w="3005" w:type="dxa"/>
          </w:tcPr>
          <w:p w14:paraId="31A6EAA3" w14:textId="77777777" w:rsidR="00BA2DB9" w:rsidRDefault="00BA2DB9" w:rsidP="00903083">
            <w:pPr>
              <w:rPr>
                <w:rFonts w:eastAsia="Times New Roman" w:cstheme="minorHAnsi"/>
                <w:sz w:val="24"/>
                <w:szCs w:val="24"/>
                <w:lang w:eastAsia="en-GB"/>
              </w:rPr>
            </w:pPr>
          </w:p>
          <w:p w14:paraId="0DF17D44" w14:textId="600A5AE5" w:rsidR="00AC729F" w:rsidRDefault="00AC729F" w:rsidP="00903083">
            <w:pPr>
              <w:rPr>
                <w:rFonts w:eastAsia="Times New Roman" w:cstheme="minorHAnsi"/>
                <w:sz w:val="24"/>
                <w:szCs w:val="24"/>
                <w:lang w:eastAsia="en-GB"/>
              </w:rPr>
            </w:pPr>
            <w:r>
              <w:rPr>
                <w:rFonts w:eastAsia="Times New Roman" w:cstheme="minorHAnsi"/>
                <w:sz w:val="24"/>
                <w:szCs w:val="24"/>
                <w:lang w:eastAsia="en-GB"/>
              </w:rPr>
              <w:t>NRW Licence agreement</w:t>
            </w:r>
          </w:p>
          <w:p w14:paraId="084DDFF5" w14:textId="2E956889" w:rsidR="004D2A92" w:rsidRDefault="004D2A92" w:rsidP="00903083">
            <w:pPr>
              <w:rPr>
                <w:rFonts w:eastAsia="Times New Roman" w:cstheme="minorHAnsi"/>
                <w:sz w:val="24"/>
                <w:szCs w:val="24"/>
                <w:lang w:eastAsia="en-GB"/>
              </w:rPr>
            </w:pPr>
          </w:p>
          <w:p w14:paraId="746C5661" w14:textId="77777777" w:rsidR="00E11CF4" w:rsidRDefault="004D2A92" w:rsidP="00903083">
            <w:pPr>
              <w:rPr>
                <w:rFonts w:eastAsia="Times New Roman" w:cstheme="minorHAnsi"/>
                <w:sz w:val="24"/>
                <w:szCs w:val="24"/>
                <w:lang w:eastAsia="en-GB"/>
              </w:rPr>
            </w:pPr>
            <w:r>
              <w:rPr>
                <w:rFonts w:eastAsia="Times New Roman" w:cstheme="minorHAnsi"/>
                <w:sz w:val="24"/>
                <w:szCs w:val="24"/>
                <w:lang w:eastAsia="en-GB"/>
              </w:rPr>
              <w:t xml:space="preserve">Series of Pond </w:t>
            </w:r>
            <w:r w:rsidR="00C05635">
              <w:rPr>
                <w:rFonts w:eastAsia="Times New Roman" w:cstheme="minorHAnsi"/>
                <w:sz w:val="24"/>
                <w:szCs w:val="24"/>
                <w:lang w:eastAsia="en-GB"/>
              </w:rPr>
              <w:t xml:space="preserve">and amphibian </w:t>
            </w:r>
            <w:r>
              <w:rPr>
                <w:rFonts w:eastAsia="Times New Roman" w:cstheme="minorHAnsi"/>
                <w:sz w:val="24"/>
                <w:szCs w:val="24"/>
                <w:lang w:eastAsia="en-GB"/>
              </w:rPr>
              <w:t xml:space="preserve">survey’s </w:t>
            </w:r>
            <w:r w:rsidR="00C05635">
              <w:rPr>
                <w:rFonts w:eastAsia="Times New Roman" w:cstheme="minorHAnsi"/>
                <w:sz w:val="24"/>
                <w:szCs w:val="24"/>
                <w:lang w:eastAsia="en-GB"/>
              </w:rPr>
              <w:t>April – May 2018 to ascertain</w:t>
            </w:r>
            <w:r w:rsidR="00E11CF4">
              <w:rPr>
                <w:rFonts w:eastAsia="Times New Roman" w:cstheme="minorHAnsi"/>
                <w:sz w:val="24"/>
                <w:szCs w:val="24"/>
                <w:lang w:eastAsia="en-GB"/>
              </w:rPr>
              <w:t xml:space="preserve"> water quality and specie numbers.</w:t>
            </w:r>
          </w:p>
          <w:p w14:paraId="17BA5A8B" w14:textId="77777777" w:rsidR="00E11CF4" w:rsidRDefault="00E11CF4" w:rsidP="00903083">
            <w:pPr>
              <w:rPr>
                <w:rFonts w:eastAsia="Times New Roman" w:cstheme="minorHAnsi"/>
                <w:sz w:val="24"/>
                <w:szCs w:val="24"/>
                <w:lang w:eastAsia="en-GB"/>
              </w:rPr>
            </w:pPr>
          </w:p>
          <w:p w14:paraId="4F3EC7EC" w14:textId="6A693673" w:rsidR="005966E2" w:rsidRDefault="005966E2" w:rsidP="00903083">
            <w:pPr>
              <w:rPr>
                <w:rFonts w:eastAsia="Times New Roman" w:cstheme="minorHAnsi"/>
                <w:sz w:val="24"/>
                <w:szCs w:val="24"/>
                <w:lang w:eastAsia="en-GB"/>
              </w:rPr>
            </w:pPr>
            <w:r>
              <w:rPr>
                <w:rFonts w:eastAsia="Times New Roman" w:cstheme="minorHAnsi"/>
                <w:sz w:val="24"/>
                <w:szCs w:val="24"/>
                <w:lang w:eastAsia="en-GB"/>
              </w:rPr>
              <w:t>Si</w:t>
            </w:r>
            <w:r w:rsidR="005D7979">
              <w:rPr>
                <w:rFonts w:eastAsia="Times New Roman" w:cstheme="minorHAnsi"/>
                <w:sz w:val="24"/>
                <w:szCs w:val="24"/>
                <w:lang w:eastAsia="en-GB"/>
              </w:rPr>
              <w:t>t</w:t>
            </w:r>
            <w:r>
              <w:rPr>
                <w:rFonts w:eastAsia="Times New Roman" w:cstheme="minorHAnsi"/>
                <w:sz w:val="24"/>
                <w:szCs w:val="24"/>
                <w:lang w:eastAsia="en-GB"/>
              </w:rPr>
              <w:t xml:space="preserve">e work </w:t>
            </w:r>
            <w:r w:rsidR="00E11CF4">
              <w:rPr>
                <w:rFonts w:eastAsia="Times New Roman" w:cstheme="minorHAnsi"/>
                <w:sz w:val="24"/>
                <w:szCs w:val="24"/>
                <w:lang w:eastAsia="en-GB"/>
              </w:rPr>
              <w:t xml:space="preserve">Seasonal </w:t>
            </w:r>
            <w:r>
              <w:rPr>
                <w:rFonts w:eastAsia="Times New Roman" w:cstheme="minorHAnsi"/>
                <w:sz w:val="24"/>
                <w:szCs w:val="24"/>
                <w:lang w:eastAsia="en-GB"/>
              </w:rPr>
              <w:t>activity agreement</w:t>
            </w:r>
            <w:r w:rsidR="005D7979">
              <w:rPr>
                <w:rFonts w:eastAsia="Times New Roman" w:cstheme="minorHAnsi"/>
                <w:sz w:val="24"/>
                <w:szCs w:val="24"/>
                <w:lang w:eastAsia="en-GB"/>
              </w:rPr>
              <w:t xml:space="preserve"> in line with </w:t>
            </w:r>
            <w:proofErr w:type="spellStart"/>
            <w:r w:rsidR="005D7979">
              <w:rPr>
                <w:rFonts w:eastAsia="Times New Roman" w:cstheme="minorHAnsi"/>
                <w:sz w:val="24"/>
                <w:szCs w:val="24"/>
                <w:lang w:eastAsia="en-GB"/>
              </w:rPr>
              <w:t>Enfys</w:t>
            </w:r>
            <w:proofErr w:type="spellEnd"/>
            <w:r w:rsidR="005D7979">
              <w:rPr>
                <w:rFonts w:eastAsia="Times New Roman" w:cstheme="minorHAnsi"/>
                <w:sz w:val="24"/>
                <w:szCs w:val="24"/>
                <w:lang w:eastAsia="en-GB"/>
              </w:rPr>
              <w:t xml:space="preserve"> </w:t>
            </w:r>
            <w:r w:rsidR="0084254B">
              <w:rPr>
                <w:rFonts w:eastAsia="Times New Roman" w:cstheme="minorHAnsi"/>
                <w:sz w:val="24"/>
                <w:szCs w:val="24"/>
                <w:lang w:eastAsia="en-GB"/>
              </w:rPr>
              <w:t>Ecology advisers.</w:t>
            </w:r>
          </w:p>
          <w:p w14:paraId="2C6545D4" w14:textId="77777777" w:rsidR="005966E2" w:rsidRDefault="005966E2" w:rsidP="00903083">
            <w:pPr>
              <w:rPr>
                <w:rFonts w:eastAsia="Times New Roman" w:cstheme="minorHAnsi"/>
                <w:sz w:val="24"/>
                <w:szCs w:val="24"/>
                <w:lang w:eastAsia="en-GB"/>
              </w:rPr>
            </w:pPr>
          </w:p>
          <w:p w14:paraId="34D821E4" w14:textId="4844A8D7" w:rsidR="004D2A92" w:rsidRDefault="005966E2" w:rsidP="00903083">
            <w:pPr>
              <w:rPr>
                <w:rFonts w:eastAsia="Times New Roman" w:cstheme="minorHAnsi"/>
                <w:sz w:val="24"/>
                <w:szCs w:val="24"/>
                <w:lang w:eastAsia="en-GB"/>
              </w:rPr>
            </w:pPr>
            <w:r>
              <w:rPr>
                <w:rFonts w:eastAsia="Times New Roman" w:cstheme="minorHAnsi"/>
                <w:sz w:val="24"/>
                <w:szCs w:val="24"/>
                <w:lang w:eastAsia="en-GB"/>
              </w:rPr>
              <w:t xml:space="preserve">On site </w:t>
            </w:r>
            <w:r w:rsidR="00791C6C">
              <w:rPr>
                <w:rFonts w:eastAsia="Times New Roman" w:cstheme="minorHAnsi"/>
                <w:sz w:val="24"/>
                <w:szCs w:val="24"/>
                <w:lang w:eastAsia="en-GB"/>
              </w:rPr>
              <w:t xml:space="preserve">ecological </w:t>
            </w:r>
            <w:r w:rsidR="00EA1046">
              <w:rPr>
                <w:rFonts w:eastAsia="Times New Roman" w:cstheme="minorHAnsi"/>
                <w:sz w:val="24"/>
                <w:szCs w:val="24"/>
                <w:lang w:eastAsia="en-GB"/>
              </w:rPr>
              <w:t xml:space="preserve">officer </w:t>
            </w:r>
            <w:r w:rsidR="005D7979">
              <w:rPr>
                <w:rFonts w:eastAsia="Times New Roman" w:cstheme="minorHAnsi"/>
                <w:sz w:val="24"/>
                <w:szCs w:val="24"/>
                <w:lang w:eastAsia="en-GB"/>
              </w:rPr>
              <w:t xml:space="preserve">working with </w:t>
            </w:r>
            <w:proofErr w:type="spellStart"/>
            <w:r w:rsidR="005D7979">
              <w:rPr>
                <w:rFonts w:eastAsia="Times New Roman" w:cstheme="minorHAnsi"/>
                <w:sz w:val="24"/>
                <w:szCs w:val="24"/>
                <w:lang w:eastAsia="en-GB"/>
              </w:rPr>
              <w:t>Enfys</w:t>
            </w:r>
            <w:proofErr w:type="spellEnd"/>
            <w:r w:rsidR="005D7979">
              <w:rPr>
                <w:rFonts w:eastAsia="Times New Roman" w:cstheme="minorHAnsi"/>
                <w:sz w:val="24"/>
                <w:szCs w:val="24"/>
                <w:lang w:eastAsia="en-GB"/>
              </w:rPr>
              <w:t xml:space="preserve"> Ecology </w:t>
            </w:r>
            <w:r w:rsidR="00EA1046">
              <w:rPr>
                <w:rFonts w:eastAsia="Times New Roman" w:cstheme="minorHAnsi"/>
                <w:sz w:val="24"/>
                <w:szCs w:val="24"/>
                <w:lang w:eastAsia="en-GB"/>
              </w:rPr>
              <w:t>to observe, record</w:t>
            </w:r>
            <w:r w:rsidR="004D2A92">
              <w:rPr>
                <w:rFonts w:eastAsia="Times New Roman" w:cstheme="minorHAnsi"/>
                <w:sz w:val="24"/>
                <w:szCs w:val="24"/>
                <w:lang w:eastAsia="en-GB"/>
              </w:rPr>
              <w:t xml:space="preserve"> </w:t>
            </w:r>
            <w:r w:rsidR="00EA1046">
              <w:rPr>
                <w:rFonts w:eastAsia="Times New Roman" w:cstheme="minorHAnsi"/>
                <w:sz w:val="24"/>
                <w:szCs w:val="24"/>
                <w:lang w:eastAsia="en-GB"/>
              </w:rPr>
              <w:t>and evaluate activity</w:t>
            </w:r>
          </w:p>
          <w:p w14:paraId="3E0C4100" w14:textId="6DCDDF04" w:rsidR="00EB7857" w:rsidRPr="00903083" w:rsidRDefault="00492274" w:rsidP="00903083">
            <w:pPr>
              <w:rPr>
                <w:rFonts w:eastAsia="Times New Roman" w:cstheme="minorHAnsi"/>
                <w:sz w:val="24"/>
                <w:szCs w:val="24"/>
                <w:lang w:eastAsia="en-GB"/>
              </w:rPr>
            </w:pPr>
            <w:r w:rsidRPr="00903083">
              <w:rPr>
                <w:rFonts w:eastAsia="Times New Roman" w:cstheme="minorHAnsi"/>
                <w:sz w:val="24"/>
                <w:szCs w:val="24"/>
                <w:lang w:eastAsia="en-GB"/>
              </w:rPr>
              <w:t xml:space="preserve">  </w:t>
            </w:r>
            <w:r w:rsidR="00EB7857" w:rsidRPr="00903083">
              <w:rPr>
                <w:rFonts w:eastAsia="Times New Roman" w:cstheme="minorHAnsi"/>
                <w:sz w:val="24"/>
                <w:szCs w:val="24"/>
                <w:lang w:eastAsia="en-GB"/>
              </w:rPr>
              <w:t xml:space="preserve">  </w:t>
            </w:r>
          </w:p>
          <w:p w14:paraId="62B9EE86" w14:textId="4118AD84" w:rsidR="00D91B7B" w:rsidRPr="00D91B7B" w:rsidRDefault="00D91B7B" w:rsidP="00D91B7B">
            <w:pPr>
              <w:rPr>
                <w:rFonts w:eastAsia="Times New Roman" w:cstheme="minorHAnsi"/>
                <w:sz w:val="24"/>
                <w:szCs w:val="24"/>
                <w:lang w:eastAsia="en-GB"/>
              </w:rPr>
            </w:pPr>
          </w:p>
          <w:p w14:paraId="402BCB56" w14:textId="04A94488" w:rsidR="00360C73" w:rsidRPr="00D91B7B" w:rsidRDefault="00360C73" w:rsidP="00D91B7B">
            <w:pPr>
              <w:rPr>
                <w:rFonts w:cstheme="minorHAnsi"/>
                <w:sz w:val="24"/>
                <w:szCs w:val="24"/>
              </w:rPr>
            </w:pPr>
          </w:p>
        </w:tc>
        <w:tc>
          <w:tcPr>
            <w:tcW w:w="3005" w:type="dxa"/>
          </w:tcPr>
          <w:p w14:paraId="4B652E7C" w14:textId="77777777" w:rsidR="00360C73" w:rsidRDefault="00360C73" w:rsidP="00D91B7B">
            <w:pPr>
              <w:rPr>
                <w:rFonts w:cstheme="minorHAnsi"/>
                <w:sz w:val="24"/>
                <w:szCs w:val="24"/>
              </w:rPr>
            </w:pPr>
          </w:p>
          <w:p w14:paraId="58186157" w14:textId="5445229C" w:rsidR="00492274" w:rsidRDefault="00D8085C" w:rsidP="00D91B7B">
            <w:pPr>
              <w:rPr>
                <w:rFonts w:cstheme="minorHAnsi"/>
                <w:sz w:val="24"/>
                <w:szCs w:val="24"/>
              </w:rPr>
            </w:pPr>
            <w:r>
              <w:rPr>
                <w:rFonts w:cstheme="minorHAnsi"/>
                <w:sz w:val="24"/>
                <w:szCs w:val="24"/>
              </w:rPr>
              <w:t>NRW licence agreement extension/amendment</w:t>
            </w:r>
          </w:p>
          <w:p w14:paraId="7B4DA691" w14:textId="6CFBF817" w:rsidR="00D8085C" w:rsidRDefault="00D8085C" w:rsidP="00D91B7B">
            <w:pPr>
              <w:rPr>
                <w:rFonts w:cstheme="minorHAnsi"/>
                <w:sz w:val="24"/>
                <w:szCs w:val="24"/>
              </w:rPr>
            </w:pPr>
          </w:p>
          <w:p w14:paraId="19698E75" w14:textId="1E60C596" w:rsidR="00D8085C" w:rsidRDefault="00D8085C" w:rsidP="00D91B7B">
            <w:pPr>
              <w:rPr>
                <w:rFonts w:cstheme="minorHAnsi"/>
                <w:sz w:val="24"/>
                <w:szCs w:val="24"/>
              </w:rPr>
            </w:pPr>
            <w:r>
              <w:rPr>
                <w:rFonts w:cstheme="minorHAnsi"/>
                <w:sz w:val="24"/>
                <w:szCs w:val="24"/>
              </w:rPr>
              <w:t>Site Management Plan</w:t>
            </w:r>
          </w:p>
          <w:p w14:paraId="0188DDEB" w14:textId="7AB62C5A" w:rsidR="00D8085C" w:rsidRDefault="00D8085C" w:rsidP="00D91B7B">
            <w:pPr>
              <w:rPr>
                <w:rFonts w:cstheme="minorHAnsi"/>
                <w:sz w:val="24"/>
                <w:szCs w:val="24"/>
              </w:rPr>
            </w:pPr>
          </w:p>
          <w:p w14:paraId="64DC8E25" w14:textId="07D650C5" w:rsidR="007F31AC" w:rsidRDefault="001611F4" w:rsidP="00D91B7B">
            <w:pPr>
              <w:rPr>
                <w:rFonts w:cstheme="minorHAnsi"/>
                <w:sz w:val="24"/>
                <w:szCs w:val="24"/>
              </w:rPr>
            </w:pPr>
            <w:r>
              <w:rPr>
                <w:rFonts w:cstheme="minorHAnsi"/>
                <w:sz w:val="24"/>
                <w:szCs w:val="24"/>
              </w:rPr>
              <w:t xml:space="preserve">Consider Health </w:t>
            </w:r>
            <w:r w:rsidR="005B7E10">
              <w:rPr>
                <w:rFonts w:cstheme="minorHAnsi"/>
                <w:sz w:val="24"/>
                <w:szCs w:val="24"/>
              </w:rPr>
              <w:t xml:space="preserve">&amp; Safety aspects in and around the ponds </w:t>
            </w:r>
            <w:r w:rsidR="00F43564">
              <w:rPr>
                <w:rFonts w:cstheme="minorHAnsi"/>
                <w:sz w:val="24"/>
                <w:szCs w:val="24"/>
              </w:rPr>
              <w:t>making it safe environment for visitors</w:t>
            </w:r>
            <w:r w:rsidR="00C73720">
              <w:rPr>
                <w:rFonts w:cstheme="minorHAnsi"/>
                <w:sz w:val="24"/>
                <w:szCs w:val="24"/>
              </w:rPr>
              <w:t>.</w:t>
            </w:r>
          </w:p>
          <w:p w14:paraId="43E55CD3" w14:textId="5126DA86" w:rsidR="00C73720" w:rsidRDefault="00C73720" w:rsidP="00D91B7B">
            <w:pPr>
              <w:rPr>
                <w:rFonts w:cstheme="minorHAnsi"/>
                <w:sz w:val="24"/>
                <w:szCs w:val="24"/>
              </w:rPr>
            </w:pPr>
          </w:p>
          <w:p w14:paraId="5A9A38A5" w14:textId="552142EA" w:rsidR="00C73720" w:rsidRDefault="00C73720" w:rsidP="00D91B7B">
            <w:pPr>
              <w:rPr>
                <w:rFonts w:cstheme="minorHAnsi"/>
                <w:sz w:val="24"/>
                <w:szCs w:val="24"/>
              </w:rPr>
            </w:pPr>
            <w:r>
              <w:rPr>
                <w:rFonts w:cstheme="minorHAnsi"/>
                <w:sz w:val="24"/>
                <w:szCs w:val="24"/>
              </w:rPr>
              <w:t xml:space="preserve">In line with above </w:t>
            </w:r>
            <w:r w:rsidR="00F81E2F">
              <w:rPr>
                <w:rFonts w:cstheme="minorHAnsi"/>
                <w:sz w:val="24"/>
                <w:szCs w:val="24"/>
              </w:rPr>
              <w:t>investigate safer access e.g. viewing/dipping platforms</w:t>
            </w:r>
          </w:p>
          <w:p w14:paraId="7810F5EE" w14:textId="3DB7987B" w:rsidR="00070127" w:rsidRDefault="00070127" w:rsidP="00D91B7B">
            <w:pPr>
              <w:rPr>
                <w:rFonts w:cstheme="minorHAnsi"/>
                <w:sz w:val="24"/>
                <w:szCs w:val="24"/>
              </w:rPr>
            </w:pPr>
          </w:p>
          <w:p w14:paraId="3732EE9B" w14:textId="23C5E69E" w:rsidR="004E32F5" w:rsidRDefault="02F667D8" w:rsidP="02F667D8">
            <w:pPr>
              <w:rPr>
                <w:rFonts w:eastAsiaTheme="minorEastAsia"/>
                <w:sz w:val="24"/>
                <w:szCs w:val="24"/>
              </w:rPr>
            </w:pPr>
            <w:r w:rsidRPr="02F667D8">
              <w:rPr>
                <w:rFonts w:eastAsiaTheme="minorEastAsia"/>
                <w:sz w:val="24"/>
                <w:szCs w:val="24"/>
              </w:rPr>
              <w:t>Create picnic area and enhance pathways and trackways – safe access and transit</w:t>
            </w:r>
          </w:p>
          <w:p w14:paraId="53D8D0FC" w14:textId="77777777" w:rsidR="004E32F5" w:rsidRDefault="004E32F5" w:rsidP="00D91B7B">
            <w:pPr>
              <w:rPr>
                <w:rFonts w:cstheme="minorHAnsi"/>
                <w:sz w:val="24"/>
                <w:szCs w:val="24"/>
              </w:rPr>
            </w:pPr>
          </w:p>
          <w:p w14:paraId="26EC24A1" w14:textId="18026883" w:rsidR="00492274" w:rsidRPr="00D91B7B" w:rsidRDefault="004E32F5" w:rsidP="00C915F3">
            <w:pPr>
              <w:rPr>
                <w:rFonts w:cstheme="minorHAnsi"/>
                <w:sz w:val="24"/>
                <w:szCs w:val="24"/>
              </w:rPr>
            </w:pPr>
            <w:r>
              <w:rPr>
                <w:rFonts w:cstheme="minorHAnsi"/>
                <w:sz w:val="24"/>
                <w:szCs w:val="24"/>
              </w:rPr>
              <w:t xml:space="preserve">Investigate </w:t>
            </w:r>
            <w:r w:rsidR="00AD4F10">
              <w:rPr>
                <w:rFonts w:cstheme="minorHAnsi"/>
                <w:sz w:val="24"/>
                <w:szCs w:val="24"/>
              </w:rPr>
              <w:t xml:space="preserve">and create </w:t>
            </w:r>
            <w:r>
              <w:rPr>
                <w:rFonts w:cstheme="minorHAnsi"/>
                <w:sz w:val="24"/>
                <w:szCs w:val="24"/>
              </w:rPr>
              <w:t>new habitats</w:t>
            </w:r>
            <w:r w:rsidR="000D5A5F">
              <w:rPr>
                <w:rFonts w:cstheme="minorHAnsi"/>
                <w:sz w:val="24"/>
                <w:szCs w:val="24"/>
              </w:rPr>
              <w:t xml:space="preserve"> </w:t>
            </w:r>
            <w:r w:rsidR="00AD4F10">
              <w:rPr>
                <w:rFonts w:cstheme="minorHAnsi"/>
                <w:sz w:val="24"/>
                <w:szCs w:val="24"/>
              </w:rPr>
              <w:t>mitigation against other site</w:t>
            </w:r>
            <w:r w:rsidR="00D30CC2">
              <w:rPr>
                <w:rFonts w:cstheme="minorHAnsi"/>
                <w:sz w:val="24"/>
                <w:szCs w:val="24"/>
              </w:rPr>
              <w:t xml:space="preserve"> developments</w:t>
            </w:r>
            <w:r w:rsidR="00AD4F10">
              <w:rPr>
                <w:rFonts w:cstheme="minorHAnsi"/>
                <w:sz w:val="24"/>
                <w:szCs w:val="24"/>
              </w:rPr>
              <w:t xml:space="preserve"> </w:t>
            </w:r>
          </w:p>
        </w:tc>
        <w:tc>
          <w:tcPr>
            <w:tcW w:w="3006" w:type="dxa"/>
          </w:tcPr>
          <w:p w14:paraId="3CA6F12D" w14:textId="77777777" w:rsidR="00360C73" w:rsidRDefault="00360C73" w:rsidP="00492274">
            <w:pPr>
              <w:rPr>
                <w:rFonts w:cstheme="minorHAnsi"/>
                <w:sz w:val="24"/>
                <w:szCs w:val="24"/>
              </w:rPr>
            </w:pPr>
          </w:p>
          <w:p w14:paraId="6289A33A" w14:textId="2009F659" w:rsidR="004F0518" w:rsidRDefault="02F667D8" w:rsidP="02F667D8">
            <w:pPr>
              <w:rPr>
                <w:rFonts w:eastAsiaTheme="minorEastAsia"/>
                <w:sz w:val="24"/>
                <w:szCs w:val="24"/>
              </w:rPr>
            </w:pPr>
            <w:r w:rsidRPr="02F667D8">
              <w:rPr>
                <w:rFonts w:eastAsiaTheme="minorEastAsia"/>
                <w:sz w:val="24"/>
                <w:szCs w:val="24"/>
              </w:rPr>
              <w:t xml:space="preserve">Ecology area established as one of the key destination sites within </w:t>
            </w:r>
            <w:proofErr w:type="spellStart"/>
            <w:r w:rsidRPr="02F667D8">
              <w:rPr>
                <w:rFonts w:eastAsiaTheme="minorEastAsia"/>
                <w:sz w:val="24"/>
                <w:szCs w:val="24"/>
              </w:rPr>
              <w:t>Brymbo</w:t>
            </w:r>
            <w:proofErr w:type="spellEnd"/>
            <w:r w:rsidRPr="02F667D8">
              <w:rPr>
                <w:rFonts w:eastAsiaTheme="minorEastAsia"/>
                <w:sz w:val="24"/>
                <w:szCs w:val="24"/>
              </w:rPr>
              <w:t xml:space="preserve"> Heritage site with all areas accessible to all and well maintained.</w:t>
            </w:r>
          </w:p>
          <w:p w14:paraId="007C988B" w14:textId="4CE73E6A" w:rsidR="004F0518" w:rsidRDefault="004F0518" w:rsidP="02F667D8">
            <w:pPr>
              <w:rPr>
                <w:rFonts w:eastAsiaTheme="minorEastAsia"/>
                <w:sz w:val="24"/>
                <w:szCs w:val="24"/>
              </w:rPr>
            </w:pPr>
          </w:p>
          <w:p w14:paraId="41C7FB7E" w14:textId="454D0874" w:rsidR="004F0518" w:rsidRDefault="02F667D8" w:rsidP="02F667D8">
            <w:pPr>
              <w:rPr>
                <w:rFonts w:eastAsiaTheme="minorEastAsia"/>
                <w:sz w:val="24"/>
                <w:szCs w:val="24"/>
              </w:rPr>
            </w:pPr>
            <w:r w:rsidRPr="02F667D8">
              <w:rPr>
                <w:rFonts w:eastAsiaTheme="minorEastAsia"/>
                <w:sz w:val="24"/>
                <w:szCs w:val="24"/>
              </w:rPr>
              <w:t>Ecology area managed by BHT in accordance with licence agreements with fully qualified staff responding and delivering site maintenance guided by seasonal Management Plan.</w:t>
            </w:r>
          </w:p>
          <w:p w14:paraId="5C016CFF" w14:textId="6E431178" w:rsidR="004F0518" w:rsidRDefault="004F0518" w:rsidP="02F667D8">
            <w:pPr>
              <w:rPr>
                <w:rFonts w:eastAsiaTheme="minorEastAsia"/>
                <w:sz w:val="24"/>
                <w:szCs w:val="24"/>
              </w:rPr>
            </w:pPr>
          </w:p>
          <w:p w14:paraId="06F65D4C" w14:textId="092CDB71" w:rsidR="004F0518" w:rsidRDefault="02F667D8" w:rsidP="02F667D8">
            <w:pPr>
              <w:rPr>
                <w:rFonts w:eastAsiaTheme="minorEastAsia"/>
                <w:sz w:val="24"/>
                <w:szCs w:val="24"/>
              </w:rPr>
            </w:pPr>
            <w:r w:rsidRPr="02F667D8">
              <w:rPr>
                <w:rFonts w:eastAsiaTheme="minorEastAsia"/>
                <w:sz w:val="24"/>
                <w:szCs w:val="24"/>
              </w:rPr>
              <w:t xml:space="preserve">Ecology area recognised and promoted for its protection and preservation of amphibians, birds and other animals, flora and fora.   </w:t>
            </w:r>
            <w:bookmarkStart w:id="0" w:name="_GoBack"/>
            <w:bookmarkEnd w:id="0"/>
            <w:r w:rsidRPr="02F667D8">
              <w:rPr>
                <w:rFonts w:eastAsiaTheme="minorEastAsia"/>
                <w:sz w:val="24"/>
                <w:szCs w:val="24"/>
              </w:rPr>
              <w:t xml:space="preserve">  </w:t>
            </w:r>
          </w:p>
          <w:p w14:paraId="643CDC4D" w14:textId="77777777" w:rsidR="00BE194C" w:rsidRDefault="00BE194C" w:rsidP="00492274">
            <w:pPr>
              <w:rPr>
                <w:rFonts w:cstheme="minorHAnsi"/>
                <w:sz w:val="24"/>
                <w:szCs w:val="24"/>
              </w:rPr>
            </w:pPr>
          </w:p>
          <w:p w14:paraId="6DA86835" w14:textId="3A22CDC5" w:rsidR="00C126F0" w:rsidRDefault="00C126F0" w:rsidP="00492274">
            <w:pPr>
              <w:rPr>
                <w:rFonts w:cstheme="minorHAnsi"/>
                <w:sz w:val="24"/>
                <w:szCs w:val="24"/>
              </w:rPr>
            </w:pPr>
            <w:r>
              <w:rPr>
                <w:rFonts w:cstheme="minorHAnsi"/>
                <w:sz w:val="24"/>
                <w:szCs w:val="24"/>
              </w:rPr>
              <w:t xml:space="preserve"> </w:t>
            </w:r>
          </w:p>
          <w:p w14:paraId="6FA058EC" w14:textId="75804B72" w:rsidR="00C126F0" w:rsidRDefault="00C126F0" w:rsidP="00492274">
            <w:pPr>
              <w:rPr>
                <w:rFonts w:cstheme="minorHAnsi"/>
                <w:sz w:val="24"/>
                <w:szCs w:val="24"/>
              </w:rPr>
            </w:pPr>
          </w:p>
          <w:p w14:paraId="55DB3C0A" w14:textId="77777777" w:rsidR="00C126F0" w:rsidRDefault="00C126F0" w:rsidP="00492274">
            <w:pPr>
              <w:rPr>
                <w:rFonts w:cstheme="minorHAnsi"/>
                <w:sz w:val="24"/>
                <w:szCs w:val="24"/>
              </w:rPr>
            </w:pPr>
          </w:p>
          <w:p w14:paraId="1193257F" w14:textId="77777777" w:rsidR="00C126F0" w:rsidRDefault="00C126F0" w:rsidP="00492274">
            <w:pPr>
              <w:rPr>
                <w:rFonts w:cstheme="minorHAnsi"/>
                <w:sz w:val="24"/>
                <w:szCs w:val="24"/>
              </w:rPr>
            </w:pPr>
          </w:p>
          <w:p w14:paraId="27695598" w14:textId="70B2AC91" w:rsidR="004F0518" w:rsidRPr="00D91B7B" w:rsidRDefault="00C126F0" w:rsidP="00492274">
            <w:pPr>
              <w:rPr>
                <w:rFonts w:cstheme="minorHAnsi"/>
                <w:sz w:val="24"/>
                <w:szCs w:val="24"/>
              </w:rPr>
            </w:pPr>
            <w:r>
              <w:rPr>
                <w:rFonts w:cstheme="minorHAnsi"/>
                <w:sz w:val="24"/>
                <w:szCs w:val="24"/>
              </w:rPr>
              <w:t xml:space="preserve"> </w:t>
            </w:r>
          </w:p>
        </w:tc>
      </w:tr>
    </w:tbl>
    <w:p w14:paraId="5D9296B4" w14:textId="77777777" w:rsidR="00360C73" w:rsidRDefault="00360C73" w:rsidP="00360C73">
      <w:pPr>
        <w:rPr>
          <w:rFonts w:cstheme="minorHAnsi"/>
          <w:sz w:val="24"/>
          <w:szCs w:val="24"/>
        </w:rPr>
      </w:pPr>
    </w:p>
    <w:p w14:paraId="5BAC587F" w14:textId="77777777" w:rsidR="00DB0012" w:rsidRPr="00D91B7B" w:rsidRDefault="00DB0012" w:rsidP="00DB0012">
      <w:pPr>
        <w:rPr>
          <w:rFonts w:cstheme="minorHAnsi"/>
          <w:sz w:val="24"/>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F6AFE" w:rsidRPr="00D91B7B" w14:paraId="1AD64087" w14:textId="77777777" w:rsidTr="02F667D8">
        <w:tc>
          <w:tcPr>
            <w:tcW w:w="1502" w:type="dxa"/>
            <w:shd w:val="clear" w:color="auto" w:fill="FFC000" w:themeFill="accent4"/>
          </w:tcPr>
          <w:p w14:paraId="7DCBE98F" w14:textId="77777777" w:rsidR="00BF6AFE" w:rsidRPr="00D91B7B" w:rsidRDefault="02F667D8" w:rsidP="02F667D8">
            <w:pPr>
              <w:rPr>
                <w:rFonts w:eastAsiaTheme="minorEastAsia"/>
                <w:b/>
                <w:bCs/>
                <w:sz w:val="24"/>
                <w:szCs w:val="24"/>
              </w:rPr>
            </w:pPr>
            <w:r w:rsidRPr="02F667D8">
              <w:rPr>
                <w:rFonts w:eastAsiaTheme="minorEastAsia"/>
                <w:b/>
                <w:bCs/>
                <w:sz w:val="24"/>
                <w:szCs w:val="24"/>
              </w:rPr>
              <w:t>Date</w:t>
            </w:r>
          </w:p>
        </w:tc>
        <w:tc>
          <w:tcPr>
            <w:tcW w:w="1502" w:type="dxa"/>
            <w:shd w:val="clear" w:color="auto" w:fill="FFC000" w:themeFill="accent4"/>
          </w:tcPr>
          <w:p w14:paraId="12CC0298" w14:textId="77777777" w:rsidR="00BF6AFE" w:rsidRPr="00D91B7B" w:rsidRDefault="02F667D8" w:rsidP="02F667D8">
            <w:pPr>
              <w:rPr>
                <w:rFonts w:eastAsiaTheme="minorEastAsia"/>
                <w:b/>
                <w:bCs/>
                <w:sz w:val="24"/>
                <w:szCs w:val="24"/>
              </w:rPr>
            </w:pPr>
            <w:r w:rsidRPr="02F667D8">
              <w:rPr>
                <w:rFonts w:eastAsiaTheme="minorEastAsia"/>
                <w:b/>
                <w:bCs/>
                <w:sz w:val="24"/>
                <w:szCs w:val="24"/>
              </w:rPr>
              <w:t>01/06/18</w:t>
            </w:r>
          </w:p>
        </w:tc>
        <w:tc>
          <w:tcPr>
            <w:tcW w:w="1503" w:type="dxa"/>
            <w:shd w:val="clear" w:color="auto" w:fill="FFC000" w:themeFill="accent4"/>
          </w:tcPr>
          <w:p w14:paraId="378C4D92" w14:textId="77777777" w:rsidR="00BF6AFE" w:rsidRPr="00D91B7B" w:rsidRDefault="02F667D8" w:rsidP="02F667D8">
            <w:pPr>
              <w:rPr>
                <w:rFonts w:eastAsiaTheme="minorEastAsia"/>
                <w:b/>
                <w:bCs/>
                <w:sz w:val="24"/>
                <w:szCs w:val="24"/>
              </w:rPr>
            </w:pPr>
            <w:r w:rsidRPr="02F667D8">
              <w:rPr>
                <w:rFonts w:eastAsiaTheme="minorEastAsia"/>
                <w:b/>
                <w:bCs/>
                <w:sz w:val="24"/>
                <w:szCs w:val="24"/>
              </w:rPr>
              <w:t>01/09/18</w:t>
            </w:r>
          </w:p>
        </w:tc>
        <w:tc>
          <w:tcPr>
            <w:tcW w:w="1503" w:type="dxa"/>
            <w:shd w:val="clear" w:color="auto" w:fill="FFC000" w:themeFill="accent4"/>
          </w:tcPr>
          <w:p w14:paraId="1C88B767" w14:textId="77777777" w:rsidR="00BF6AFE" w:rsidRPr="00D91B7B" w:rsidRDefault="02F667D8" w:rsidP="02F667D8">
            <w:pPr>
              <w:rPr>
                <w:rFonts w:eastAsiaTheme="minorEastAsia"/>
                <w:b/>
                <w:bCs/>
                <w:sz w:val="24"/>
                <w:szCs w:val="24"/>
              </w:rPr>
            </w:pPr>
            <w:r w:rsidRPr="02F667D8">
              <w:rPr>
                <w:rFonts w:eastAsiaTheme="minorEastAsia"/>
                <w:b/>
                <w:bCs/>
                <w:sz w:val="24"/>
                <w:szCs w:val="24"/>
              </w:rPr>
              <w:t>01/12/18</w:t>
            </w:r>
          </w:p>
        </w:tc>
        <w:tc>
          <w:tcPr>
            <w:tcW w:w="1503" w:type="dxa"/>
            <w:shd w:val="clear" w:color="auto" w:fill="FFC000" w:themeFill="accent4"/>
          </w:tcPr>
          <w:p w14:paraId="43F0AA55" w14:textId="77777777" w:rsidR="00BF6AFE" w:rsidRPr="00D91B7B" w:rsidRDefault="02F667D8" w:rsidP="02F667D8">
            <w:pPr>
              <w:rPr>
                <w:rFonts w:eastAsiaTheme="minorEastAsia"/>
                <w:b/>
                <w:bCs/>
                <w:sz w:val="24"/>
                <w:szCs w:val="24"/>
              </w:rPr>
            </w:pPr>
            <w:r w:rsidRPr="02F667D8">
              <w:rPr>
                <w:rFonts w:eastAsiaTheme="minorEastAsia"/>
                <w:b/>
                <w:bCs/>
                <w:sz w:val="24"/>
                <w:szCs w:val="24"/>
              </w:rPr>
              <w:t>01/03/19</w:t>
            </w:r>
          </w:p>
        </w:tc>
        <w:tc>
          <w:tcPr>
            <w:tcW w:w="1503" w:type="dxa"/>
            <w:shd w:val="clear" w:color="auto" w:fill="FFC000" w:themeFill="accent4"/>
          </w:tcPr>
          <w:p w14:paraId="02C35666" w14:textId="77777777" w:rsidR="00BF6AFE" w:rsidRPr="00D91B7B" w:rsidRDefault="02F667D8" w:rsidP="02F667D8">
            <w:pPr>
              <w:rPr>
                <w:rFonts w:eastAsiaTheme="minorEastAsia"/>
                <w:b/>
                <w:bCs/>
                <w:sz w:val="24"/>
                <w:szCs w:val="24"/>
              </w:rPr>
            </w:pPr>
            <w:r w:rsidRPr="02F667D8">
              <w:rPr>
                <w:rFonts w:eastAsiaTheme="minorEastAsia"/>
                <w:b/>
                <w:bCs/>
                <w:sz w:val="24"/>
                <w:szCs w:val="24"/>
              </w:rPr>
              <w:t>Total</w:t>
            </w:r>
          </w:p>
        </w:tc>
      </w:tr>
      <w:tr w:rsidR="00BF6AFE" w:rsidRPr="00D91B7B" w14:paraId="7D1B38AF" w14:textId="77777777" w:rsidTr="02F667D8">
        <w:tc>
          <w:tcPr>
            <w:tcW w:w="1502" w:type="dxa"/>
            <w:shd w:val="clear" w:color="auto" w:fill="FFC000" w:themeFill="accent4"/>
          </w:tcPr>
          <w:p w14:paraId="28763ABC" w14:textId="77777777" w:rsidR="00BF6AFE" w:rsidRPr="00D91B7B" w:rsidRDefault="02F667D8" w:rsidP="02F667D8">
            <w:pPr>
              <w:rPr>
                <w:rFonts w:eastAsiaTheme="minorEastAsia"/>
                <w:b/>
                <w:bCs/>
                <w:sz w:val="24"/>
                <w:szCs w:val="24"/>
              </w:rPr>
            </w:pPr>
            <w:r w:rsidRPr="02F667D8">
              <w:rPr>
                <w:rFonts w:eastAsiaTheme="minorEastAsia"/>
                <w:b/>
                <w:bCs/>
                <w:sz w:val="24"/>
                <w:szCs w:val="24"/>
              </w:rPr>
              <w:t>Capital Budget</w:t>
            </w:r>
          </w:p>
        </w:tc>
        <w:tc>
          <w:tcPr>
            <w:tcW w:w="1502" w:type="dxa"/>
          </w:tcPr>
          <w:p w14:paraId="5AB817E9" w14:textId="4BD75D69" w:rsidR="00BF6AFE" w:rsidRPr="00D91B7B" w:rsidRDefault="02F667D8" w:rsidP="02F667D8">
            <w:pPr>
              <w:rPr>
                <w:rFonts w:eastAsiaTheme="minorEastAsia"/>
                <w:sz w:val="24"/>
                <w:szCs w:val="24"/>
              </w:rPr>
            </w:pPr>
            <w:r w:rsidRPr="02F667D8">
              <w:rPr>
                <w:rFonts w:eastAsiaTheme="minorEastAsia"/>
                <w:sz w:val="24"/>
                <w:szCs w:val="24"/>
              </w:rPr>
              <w:t>£13,241.96</w:t>
            </w:r>
          </w:p>
        </w:tc>
        <w:tc>
          <w:tcPr>
            <w:tcW w:w="1503" w:type="dxa"/>
          </w:tcPr>
          <w:p w14:paraId="637A28C6" w14:textId="6A163C9E" w:rsidR="00BF6AFE" w:rsidRPr="00D91B7B" w:rsidRDefault="02F667D8" w:rsidP="02F667D8">
            <w:pPr>
              <w:rPr>
                <w:rFonts w:eastAsiaTheme="minorEastAsia"/>
                <w:sz w:val="24"/>
                <w:szCs w:val="24"/>
              </w:rPr>
            </w:pPr>
            <w:r w:rsidRPr="02F667D8">
              <w:rPr>
                <w:rFonts w:eastAsiaTheme="minorEastAsia"/>
                <w:sz w:val="24"/>
                <w:szCs w:val="24"/>
              </w:rPr>
              <w:t>£4000.00</w:t>
            </w:r>
          </w:p>
        </w:tc>
        <w:tc>
          <w:tcPr>
            <w:tcW w:w="1503" w:type="dxa"/>
          </w:tcPr>
          <w:p w14:paraId="607B19AE" w14:textId="5117EBBC" w:rsidR="00BF6AFE" w:rsidRPr="00D91B7B" w:rsidRDefault="02F667D8" w:rsidP="02F667D8">
            <w:pPr>
              <w:rPr>
                <w:rFonts w:eastAsiaTheme="minorEastAsia"/>
                <w:sz w:val="24"/>
                <w:szCs w:val="24"/>
              </w:rPr>
            </w:pPr>
            <w:r w:rsidRPr="02F667D8">
              <w:rPr>
                <w:rFonts w:eastAsiaTheme="minorEastAsia"/>
                <w:sz w:val="24"/>
                <w:szCs w:val="24"/>
              </w:rPr>
              <w:t>£2000.00</w:t>
            </w:r>
          </w:p>
        </w:tc>
        <w:tc>
          <w:tcPr>
            <w:tcW w:w="1503" w:type="dxa"/>
          </w:tcPr>
          <w:p w14:paraId="6D951BAC" w14:textId="28BD3C99" w:rsidR="00BF6AFE" w:rsidRPr="00D91B7B" w:rsidRDefault="02F667D8" w:rsidP="02F667D8">
            <w:pPr>
              <w:rPr>
                <w:rFonts w:eastAsiaTheme="minorEastAsia"/>
                <w:sz w:val="24"/>
                <w:szCs w:val="24"/>
              </w:rPr>
            </w:pPr>
            <w:r w:rsidRPr="02F667D8">
              <w:rPr>
                <w:rFonts w:eastAsiaTheme="minorEastAsia"/>
                <w:sz w:val="24"/>
                <w:szCs w:val="24"/>
              </w:rPr>
              <w:t>£2000.00</w:t>
            </w:r>
          </w:p>
        </w:tc>
        <w:tc>
          <w:tcPr>
            <w:tcW w:w="1503" w:type="dxa"/>
          </w:tcPr>
          <w:p w14:paraId="0C53922B" w14:textId="6BE15A03" w:rsidR="00BF6AFE" w:rsidRPr="00D91B7B" w:rsidRDefault="02F667D8" w:rsidP="02F667D8">
            <w:pPr>
              <w:rPr>
                <w:rFonts w:eastAsiaTheme="minorEastAsia"/>
                <w:sz w:val="24"/>
                <w:szCs w:val="24"/>
              </w:rPr>
            </w:pPr>
            <w:r w:rsidRPr="02F667D8">
              <w:rPr>
                <w:rFonts w:eastAsiaTheme="minorEastAsia"/>
                <w:sz w:val="24"/>
                <w:szCs w:val="24"/>
              </w:rPr>
              <w:t>£21241.96</w:t>
            </w:r>
          </w:p>
        </w:tc>
      </w:tr>
      <w:tr w:rsidR="00BF6AFE" w:rsidRPr="00D91B7B" w14:paraId="26D6BD6E" w14:textId="77777777" w:rsidTr="02F667D8">
        <w:tc>
          <w:tcPr>
            <w:tcW w:w="1502" w:type="dxa"/>
            <w:shd w:val="clear" w:color="auto" w:fill="FFC000" w:themeFill="accent4"/>
          </w:tcPr>
          <w:p w14:paraId="185A9334" w14:textId="77777777" w:rsidR="00BF6AFE" w:rsidRPr="00D91B7B" w:rsidRDefault="02F667D8" w:rsidP="02F667D8">
            <w:pPr>
              <w:rPr>
                <w:rFonts w:eastAsiaTheme="minorEastAsia"/>
                <w:b/>
                <w:bCs/>
                <w:sz w:val="24"/>
                <w:szCs w:val="24"/>
              </w:rPr>
            </w:pPr>
            <w:r w:rsidRPr="02F667D8">
              <w:rPr>
                <w:rFonts w:eastAsiaTheme="minorEastAsia"/>
                <w:b/>
                <w:bCs/>
                <w:sz w:val="24"/>
                <w:szCs w:val="24"/>
              </w:rPr>
              <w:t>Actual</w:t>
            </w:r>
          </w:p>
        </w:tc>
        <w:tc>
          <w:tcPr>
            <w:tcW w:w="1502" w:type="dxa"/>
          </w:tcPr>
          <w:p w14:paraId="65CDEEA8" w14:textId="77777777" w:rsidR="00BF6AFE" w:rsidRPr="00D91B7B" w:rsidRDefault="00BF6AFE" w:rsidP="008F44AE">
            <w:pPr>
              <w:rPr>
                <w:rFonts w:cstheme="minorHAnsi"/>
                <w:sz w:val="24"/>
                <w:szCs w:val="24"/>
              </w:rPr>
            </w:pPr>
          </w:p>
        </w:tc>
        <w:tc>
          <w:tcPr>
            <w:tcW w:w="1503" w:type="dxa"/>
          </w:tcPr>
          <w:p w14:paraId="284988C9" w14:textId="77777777" w:rsidR="00BF6AFE" w:rsidRPr="00D91B7B" w:rsidRDefault="00BF6AFE" w:rsidP="008F44AE">
            <w:pPr>
              <w:rPr>
                <w:rFonts w:cstheme="minorHAnsi"/>
                <w:sz w:val="24"/>
                <w:szCs w:val="24"/>
              </w:rPr>
            </w:pPr>
          </w:p>
        </w:tc>
        <w:tc>
          <w:tcPr>
            <w:tcW w:w="1503" w:type="dxa"/>
          </w:tcPr>
          <w:p w14:paraId="2811541F" w14:textId="77777777" w:rsidR="00BF6AFE" w:rsidRPr="00D91B7B" w:rsidRDefault="00BF6AFE" w:rsidP="008F44AE">
            <w:pPr>
              <w:rPr>
                <w:rFonts w:cstheme="minorHAnsi"/>
                <w:sz w:val="24"/>
                <w:szCs w:val="24"/>
              </w:rPr>
            </w:pPr>
          </w:p>
        </w:tc>
        <w:tc>
          <w:tcPr>
            <w:tcW w:w="1503" w:type="dxa"/>
          </w:tcPr>
          <w:p w14:paraId="3BD4FF94" w14:textId="77777777" w:rsidR="00BF6AFE" w:rsidRPr="00D91B7B" w:rsidRDefault="00BF6AFE" w:rsidP="008F44AE">
            <w:pPr>
              <w:rPr>
                <w:rFonts w:cstheme="minorHAnsi"/>
                <w:sz w:val="24"/>
                <w:szCs w:val="24"/>
              </w:rPr>
            </w:pPr>
          </w:p>
        </w:tc>
        <w:tc>
          <w:tcPr>
            <w:tcW w:w="1503" w:type="dxa"/>
          </w:tcPr>
          <w:p w14:paraId="755DB431" w14:textId="77777777" w:rsidR="00BF6AFE" w:rsidRPr="00D91B7B" w:rsidRDefault="00BF6AFE" w:rsidP="008F44AE">
            <w:pPr>
              <w:rPr>
                <w:rFonts w:cstheme="minorHAnsi"/>
                <w:sz w:val="24"/>
                <w:szCs w:val="24"/>
              </w:rPr>
            </w:pPr>
          </w:p>
        </w:tc>
      </w:tr>
      <w:tr w:rsidR="00DB0012" w:rsidRPr="00D91B7B" w14:paraId="7F653E7B" w14:textId="77777777" w:rsidTr="02F667D8">
        <w:tc>
          <w:tcPr>
            <w:tcW w:w="1502" w:type="dxa"/>
            <w:shd w:val="clear" w:color="auto" w:fill="FFC000" w:themeFill="accent4"/>
          </w:tcPr>
          <w:p w14:paraId="172DE1BB" w14:textId="77777777" w:rsidR="00DB0012" w:rsidRPr="00D91B7B" w:rsidRDefault="02F667D8" w:rsidP="02F667D8">
            <w:pPr>
              <w:rPr>
                <w:rFonts w:eastAsiaTheme="minorEastAsia"/>
                <w:b/>
                <w:bCs/>
                <w:sz w:val="24"/>
                <w:szCs w:val="24"/>
              </w:rPr>
            </w:pPr>
            <w:r w:rsidRPr="02F667D8">
              <w:rPr>
                <w:rFonts w:eastAsiaTheme="minorEastAsia"/>
                <w:b/>
                <w:bCs/>
                <w:sz w:val="24"/>
                <w:szCs w:val="24"/>
              </w:rPr>
              <w:t>Revenue budget</w:t>
            </w:r>
          </w:p>
        </w:tc>
        <w:tc>
          <w:tcPr>
            <w:tcW w:w="1502" w:type="dxa"/>
          </w:tcPr>
          <w:p w14:paraId="56398252" w14:textId="77777777" w:rsidR="00DB0012" w:rsidRPr="00D91B7B" w:rsidRDefault="00DB0012" w:rsidP="008F44AE">
            <w:pPr>
              <w:rPr>
                <w:rFonts w:cstheme="minorHAnsi"/>
                <w:sz w:val="24"/>
                <w:szCs w:val="24"/>
              </w:rPr>
            </w:pPr>
          </w:p>
        </w:tc>
        <w:tc>
          <w:tcPr>
            <w:tcW w:w="1503" w:type="dxa"/>
          </w:tcPr>
          <w:p w14:paraId="77497740" w14:textId="77777777" w:rsidR="00DB0012" w:rsidRPr="00D91B7B" w:rsidRDefault="00DB0012" w:rsidP="008F44AE">
            <w:pPr>
              <w:rPr>
                <w:rFonts w:cstheme="minorHAnsi"/>
                <w:sz w:val="24"/>
                <w:szCs w:val="24"/>
              </w:rPr>
            </w:pPr>
          </w:p>
        </w:tc>
        <w:tc>
          <w:tcPr>
            <w:tcW w:w="1503" w:type="dxa"/>
          </w:tcPr>
          <w:p w14:paraId="5870CEEE" w14:textId="77777777" w:rsidR="00DB0012" w:rsidRPr="00D91B7B" w:rsidRDefault="00DB0012" w:rsidP="008F44AE">
            <w:pPr>
              <w:rPr>
                <w:rFonts w:cstheme="minorHAnsi"/>
                <w:sz w:val="24"/>
                <w:szCs w:val="24"/>
              </w:rPr>
            </w:pPr>
          </w:p>
        </w:tc>
        <w:tc>
          <w:tcPr>
            <w:tcW w:w="1503" w:type="dxa"/>
          </w:tcPr>
          <w:p w14:paraId="7ABF63E3" w14:textId="77777777" w:rsidR="00DB0012" w:rsidRPr="00D91B7B" w:rsidRDefault="00DB0012" w:rsidP="008F44AE">
            <w:pPr>
              <w:rPr>
                <w:rFonts w:cstheme="minorHAnsi"/>
                <w:sz w:val="24"/>
                <w:szCs w:val="24"/>
              </w:rPr>
            </w:pPr>
          </w:p>
        </w:tc>
        <w:tc>
          <w:tcPr>
            <w:tcW w:w="1503" w:type="dxa"/>
          </w:tcPr>
          <w:p w14:paraId="1B67FD18" w14:textId="77777777" w:rsidR="00DB0012" w:rsidRPr="00D91B7B" w:rsidRDefault="00DB0012" w:rsidP="008F44AE">
            <w:pPr>
              <w:rPr>
                <w:rFonts w:cstheme="minorHAnsi"/>
                <w:sz w:val="24"/>
                <w:szCs w:val="24"/>
              </w:rPr>
            </w:pPr>
          </w:p>
        </w:tc>
      </w:tr>
      <w:tr w:rsidR="00DB0012" w:rsidRPr="00D91B7B" w14:paraId="100C40CA" w14:textId="77777777" w:rsidTr="02F667D8">
        <w:tc>
          <w:tcPr>
            <w:tcW w:w="1502" w:type="dxa"/>
            <w:shd w:val="clear" w:color="auto" w:fill="FFC000" w:themeFill="accent4"/>
          </w:tcPr>
          <w:p w14:paraId="6A1B00CC" w14:textId="77777777" w:rsidR="00DB0012" w:rsidRPr="00D91B7B" w:rsidRDefault="02F667D8" w:rsidP="02F667D8">
            <w:pPr>
              <w:rPr>
                <w:rFonts w:eastAsiaTheme="minorEastAsia"/>
                <w:b/>
                <w:bCs/>
                <w:sz w:val="24"/>
                <w:szCs w:val="24"/>
              </w:rPr>
            </w:pPr>
            <w:r w:rsidRPr="02F667D8">
              <w:rPr>
                <w:rFonts w:eastAsiaTheme="minorEastAsia"/>
                <w:b/>
                <w:bCs/>
                <w:sz w:val="24"/>
                <w:szCs w:val="24"/>
              </w:rPr>
              <w:t>Actual</w:t>
            </w:r>
          </w:p>
        </w:tc>
        <w:tc>
          <w:tcPr>
            <w:tcW w:w="1502" w:type="dxa"/>
          </w:tcPr>
          <w:p w14:paraId="28FA85BA" w14:textId="77777777" w:rsidR="00DB0012" w:rsidRPr="00D91B7B" w:rsidRDefault="00DB0012" w:rsidP="008F44AE">
            <w:pPr>
              <w:rPr>
                <w:rFonts w:cstheme="minorHAnsi"/>
                <w:sz w:val="24"/>
                <w:szCs w:val="24"/>
              </w:rPr>
            </w:pPr>
          </w:p>
        </w:tc>
        <w:tc>
          <w:tcPr>
            <w:tcW w:w="1503" w:type="dxa"/>
          </w:tcPr>
          <w:p w14:paraId="2DE8EE76" w14:textId="77777777" w:rsidR="00DB0012" w:rsidRPr="00D91B7B" w:rsidRDefault="00DB0012" w:rsidP="008F44AE">
            <w:pPr>
              <w:rPr>
                <w:rFonts w:cstheme="minorHAnsi"/>
                <w:sz w:val="24"/>
                <w:szCs w:val="24"/>
              </w:rPr>
            </w:pPr>
          </w:p>
        </w:tc>
        <w:tc>
          <w:tcPr>
            <w:tcW w:w="1503" w:type="dxa"/>
          </w:tcPr>
          <w:p w14:paraId="5C11000E" w14:textId="77777777" w:rsidR="00DB0012" w:rsidRPr="00D91B7B" w:rsidRDefault="00DB0012" w:rsidP="008F44AE">
            <w:pPr>
              <w:rPr>
                <w:rFonts w:cstheme="minorHAnsi"/>
                <w:sz w:val="24"/>
                <w:szCs w:val="24"/>
              </w:rPr>
            </w:pPr>
          </w:p>
        </w:tc>
        <w:tc>
          <w:tcPr>
            <w:tcW w:w="1503" w:type="dxa"/>
          </w:tcPr>
          <w:p w14:paraId="133BF51A" w14:textId="77777777" w:rsidR="00DB0012" w:rsidRPr="00D91B7B" w:rsidRDefault="00DB0012" w:rsidP="008F44AE">
            <w:pPr>
              <w:rPr>
                <w:rFonts w:cstheme="minorHAnsi"/>
                <w:sz w:val="24"/>
                <w:szCs w:val="24"/>
              </w:rPr>
            </w:pPr>
          </w:p>
        </w:tc>
        <w:tc>
          <w:tcPr>
            <w:tcW w:w="1503" w:type="dxa"/>
          </w:tcPr>
          <w:p w14:paraId="7E369C04" w14:textId="77777777" w:rsidR="00DB0012" w:rsidRPr="00D91B7B" w:rsidRDefault="00DB0012" w:rsidP="008F44AE">
            <w:pPr>
              <w:rPr>
                <w:rFonts w:cstheme="minorHAnsi"/>
                <w:sz w:val="24"/>
                <w:szCs w:val="24"/>
              </w:rPr>
            </w:pPr>
          </w:p>
        </w:tc>
      </w:tr>
    </w:tbl>
    <w:p w14:paraId="411E3842" w14:textId="77777777" w:rsidR="00BF6AFE" w:rsidRDefault="00BF6AFE" w:rsidP="00360C73">
      <w:pPr>
        <w:rPr>
          <w:rFonts w:cstheme="minorHAnsi"/>
          <w:sz w:val="24"/>
          <w:szCs w:val="24"/>
        </w:rPr>
      </w:pPr>
    </w:p>
    <w:p w14:paraId="3F6122A1" w14:textId="77777777" w:rsidR="00BF6AFE" w:rsidRDefault="00BF6AFE" w:rsidP="00360C73">
      <w:pPr>
        <w:rPr>
          <w:rFonts w:cstheme="minorHAnsi"/>
          <w:sz w:val="24"/>
          <w:szCs w:val="24"/>
        </w:rPr>
      </w:pPr>
    </w:p>
    <w:p w14:paraId="0C7A4E7D" w14:textId="77777777" w:rsidR="00BF6AFE" w:rsidRDefault="00BF6AFE" w:rsidP="00360C73">
      <w:pPr>
        <w:rPr>
          <w:rFonts w:cstheme="minorHAnsi"/>
          <w:sz w:val="24"/>
          <w:szCs w:val="24"/>
        </w:rPr>
      </w:pPr>
    </w:p>
    <w:p w14:paraId="4B21B646" w14:textId="77777777" w:rsidR="00BF6AFE" w:rsidRPr="00D91B7B" w:rsidRDefault="00BF6AFE" w:rsidP="00360C73">
      <w:pPr>
        <w:rPr>
          <w:rFonts w:cstheme="minorHAnsi"/>
          <w:sz w:val="24"/>
          <w:szCs w:val="24"/>
        </w:rPr>
      </w:pPr>
    </w:p>
    <w:tbl>
      <w:tblPr>
        <w:tblStyle w:val="TableGrid"/>
        <w:tblW w:w="0" w:type="auto"/>
        <w:tblLook w:val="04A0" w:firstRow="1" w:lastRow="0" w:firstColumn="1" w:lastColumn="0" w:noHBand="0" w:noVBand="1"/>
      </w:tblPr>
      <w:tblGrid>
        <w:gridCol w:w="9016"/>
      </w:tblGrid>
      <w:tr w:rsidR="000D258D" w:rsidRPr="00D91B7B" w14:paraId="166E116E" w14:textId="77777777" w:rsidTr="11B6452F">
        <w:tc>
          <w:tcPr>
            <w:tcW w:w="9016" w:type="dxa"/>
            <w:shd w:val="clear" w:color="auto" w:fill="FFC000" w:themeFill="accent4"/>
          </w:tcPr>
          <w:p w14:paraId="675A835A" w14:textId="01A1CB89" w:rsidR="000D258D" w:rsidRPr="00D91B7B" w:rsidRDefault="02F667D8" w:rsidP="02F667D8">
            <w:pPr>
              <w:rPr>
                <w:rFonts w:eastAsiaTheme="minorEastAsia"/>
                <w:sz w:val="24"/>
                <w:szCs w:val="24"/>
              </w:rPr>
            </w:pPr>
            <w:r w:rsidRPr="02F667D8">
              <w:rPr>
                <w:rFonts w:eastAsiaTheme="minorEastAsia"/>
                <w:b/>
                <w:bCs/>
                <w:sz w:val="24"/>
                <w:szCs w:val="24"/>
              </w:rPr>
              <w:t>Activities this year against plan (from previous report – if applicable</w:t>
            </w:r>
            <w:r w:rsidRPr="02F667D8">
              <w:rPr>
                <w:rFonts w:eastAsiaTheme="minorEastAsia"/>
                <w:sz w:val="24"/>
                <w:szCs w:val="24"/>
              </w:rPr>
              <w:t>)</w:t>
            </w:r>
          </w:p>
        </w:tc>
      </w:tr>
      <w:tr w:rsidR="000D258D" w:rsidRPr="00D91B7B" w14:paraId="399E4CF8" w14:textId="77777777" w:rsidTr="11B6452F">
        <w:tc>
          <w:tcPr>
            <w:tcW w:w="9016" w:type="dxa"/>
          </w:tcPr>
          <w:p w14:paraId="0B0BB8BF" w14:textId="37EAF250" w:rsidR="000D258D" w:rsidRPr="00D91B7B" w:rsidRDefault="00D05A01" w:rsidP="11B6452F">
            <w:pPr>
              <w:pStyle w:val="ListParagraph"/>
              <w:numPr>
                <w:ilvl w:val="0"/>
                <w:numId w:val="1"/>
              </w:numPr>
              <w:rPr>
                <w:rFonts w:eastAsiaTheme="minorEastAsia"/>
                <w:sz w:val="24"/>
                <w:szCs w:val="24"/>
              </w:rPr>
            </w:pPr>
            <w:r w:rsidRPr="11B6452F">
              <w:rPr>
                <w:rFonts w:eastAsiaTheme="minorEastAsia"/>
                <w:sz w:val="24"/>
                <w:szCs w:val="24"/>
              </w:rPr>
              <w:t>One-year</w:t>
            </w:r>
            <w:r w:rsidR="11B6452F" w:rsidRPr="11B6452F">
              <w:rPr>
                <w:rFonts w:eastAsiaTheme="minorEastAsia"/>
                <w:sz w:val="24"/>
                <w:szCs w:val="24"/>
              </w:rPr>
              <w:t xml:space="preserve"> NRW licence agreement established working with </w:t>
            </w:r>
            <w:proofErr w:type="spellStart"/>
            <w:r w:rsidR="11B6452F" w:rsidRPr="11B6452F">
              <w:rPr>
                <w:rFonts w:eastAsiaTheme="minorEastAsia"/>
                <w:sz w:val="24"/>
                <w:szCs w:val="24"/>
              </w:rPr>
              <w:t>Enfys</w:t>
            </w:r>
            <w:proofErr w:type="spellEnd"/>
            <w:r w:rsidR="11B6452F" w:rsidRPr="11B6452F">
              <w:rPr>
                <w:rFonts w:eastAsiaTheme="minorEastAsia"/>
                <w:sz w:val="24"/>
                <w:szCs w:val="24"/>
              </w:rPr>
              <w:t xml:space="preserve"> for proposed site works</w:t>
            </w:r>
          </w:p>
          <w:p w14:paraId="6B485952" w14:textId="1A7A380F" w:rsidR="11B6452F" w:rsidRDefault="11B6452F" w:rsidP="11B6452F">
            <w:pPr>
              <w:pStyle w:val="ListParagraph"/>
              <w:numPr>
                <w:ilvl w:val="0"/>
                <w:numId w:val="1"/>
              </w:numPr>
              <w:rPr>
                <w:rFonts w:eastAsiaTheme="minorEastAsia"/>
                <w:sz w:val="24"/>
                <w:szCs w:val="24"/>
              </w:rPr>
            </w:pPr>
            <w:r w:rsidRPr="11B6452F">
              <w:rPr>
                <w:rFonts w:eastAsiaTheme="minorEastAsia"/>
                <w:sz w:val="24"/>
                <w:szCs w:val="24"/>
              </w:rPr>
              <w:t xml:space="preserve">Under </w:t>
            </w:r>
            <w:proofErr w:type="spellStart"/>
            <w:r w:rsidRPr="11B6452F">
              <w:rPr>
                <w:rFonts w:eastAsiaTheme="minorEastAsia"/>
                <w:sz w:val="24"/>
                <w:szCs w:val="24"/>
              </w:rPr>
              <w:t>Enfys</w:t>
            </w:r>
            <w:proofErr w:type="spellEnd"/>
            <w:r w:rsidRPr="11B6452F">
              <w:rPr>
                <w:rFonts w:eastAsiaTheme="minorEastAsia"/>
                <w:sz w:val="24"/>
                <w:szCs w:val="24"/>
              </w:rPr>
              <w:t xml:space="preserve"> supervision Blast road gates </w:t>
            </w:r>
            <w:proofErr w:type="gramStart"/>
            <w:r w:rsidRPr="11B6452F">
              <w:rPr>
                <w:rFonts w:eastAsiaTheme="minorEastAsia"/>
                <w:sz w:val="24"/>
                <w:szCs w:val="24"/>
              </w:rPr>
              <w:t>extended</w:t>
            </w:r>
            <w:proofErr w:type="gramEnd"/>
            <w:r w:rsidRPr="11B6452F">
              <w:rPr>
                <w:rFonts w:eastAsiaTheme="minorEastAsia"/>
                <w:sz w:val="24"/>
                <w:szCs w:val="24"/>
              </w:rPr>
              <w:t xml:space="preserve"> and </w:t>
            </w:r>
            <w:r w:rsidR="00D05A01" w:rsidRPr="11B6452F">
              <w:rPr>
                <w:rFonts w:eastAsiaTheme="minorEastAsia"/>
                <w:sz w:val="24"/>
                <w:szCs w:val="24"/>
              </w:rPr>
              <w:t>hard-core</w:t>
            </w:r>
            <w:r w:rsidRPr="11B6452F">
              <w:rPr>
                <w:rFonts w:eastAsiaTheme="minorEastAsia"/>
                <w:sz w:val="24"/>
                <w:szCs w:val="24"/>
              </w:rPr>
              <w:t xml:space="preserve"> surface laid to allow railway carriages to be brought on site</w:t>
            </w:r>
          </w:p>
          <w:p w14:paraId="1FFE40A9" w14:textId="289F6BF8" w:rsidR="11B6452F" w:rsidRDefault="11B6452F" w:rsidP="11B6452F">
            <w:pPr>
              <w:pStyle w:val="ListParagraph"/>
              <w:numPr>
                <w:ilvl w:val="0"/>
                <w:numId w:val="1"/>
              </w:numPr>
              <w:rPr>
                <w:rFonts w:eastAsiaTheme="minorEastAsia"/>
                <w:sz w:val="24"/>
                <w:szCs w:val="24"/>
              </w:rPr>
            </w:pPr>
            <w:r w:rsidRPr="11B6452F">
              <w:rPr>
                <w:rFonts w:eastAsiaTheme="minorEastAsia"/>
                <w:sz w:val="24"/>
                <w:szCs w:val="24"/>
              </w:rPr>
              <w:t>Tree clearance completed along Blast Road fence line where they were over hanging over road removing potential hazard</w:t>
            </w:r>
          </w:p>
          <w:p w14:paraId="088780E0" w14:textId="0A71EE3E" w:rsidR="11B6452F" w:rsidRDefault="11B6452F" w:rsidP="11B6452F">
            <w:pPr>
              <w:pStyle w:val="ListParagraph"/>
              <w:numPr>
                <w:ilvl w:val="0"/>
                <w:numId w:val="1"/>
              </w:numPr>
              <w:rPr>
                <w:rFonts w:eastAsiaTheme="minorEastAsia"/>
                <w:sz w:val="24"/>
                <w:szCs w:val="24"/>
              </w:rPr>
            </w:pPr>
            <w:r w:rsidRPr="11B6452F">
              <w:rPr>
                <w:rFonts w:eastAsiaTheme="minorEastAsia"/>
                <w:sz w:val="24"/>
                <w:szCs w:val="24"/>
              </w:rPr>
              <w:t xml:space="preserve">Working with </w:t>
            </w:r>
            <w:proofErr w:type="spellStart"/>
            <w:r w:rsidRPr="11B6452F">
              <w:rPr>
                <w:rFonts w:eastAsiaTheme="minorEastAsia"/>
                <w:sz w:val="24"/>
                <w:szCs w:val="24"/>
              </w:rPr>
              <w:t>Enfys</w:t>
            </w:r>
            <w:proofErr w:type="spellEnd"/>
            <w:r w:rsidRPr="11B6452F">
              <w:rPr>
                <w:rFonts w:eastAsiaTheme="minorEastAsia"/>
                <w:sz w:val="24"/>
                <w:szCs w:val="24"/>
              </w:rPr>
              <w:t xml:space="preserve"> </w:t>
            </w:r>
            <w:r w:rsidR="00D05A01" w:rsidRPr="11B6452F">
              <w:rPr>
                <w:rFonts w:eastAsiaTheme="minorEastAsia"/>
                <w:sz w:val="24"/>
                <w:szCs w:val="24"/>
              </w:rPr>
              <w:t>6-7-week</w:t>
            </w:r>
            <w:r w:rsidRPr="11B6452F">
              <w:rPr>
                <w:rFonts w:eastAsiaTheme="minorEastAsia"/>
                <w:sz w:val="24"/>
                <w:szCs w:val="24"/>
              </w:rPr>
              <w:t xml:space="preserve"> pond and site survey</w:t>
            </w:r>
          </w:p>
          <w:p w14:paraId="00841B65" w14:textId="591937B5" w:rsidR="11B6452F" w:rsidRDefault="11B6452F" w:rsidP="11B6452F">
            <w:pPr>
              <w:pStyle w:val="ListParagraph"/>
              <w:numPr>
                <w:ilvl w:val="0"/>
                <w:numId w:val="1"/>
              </w:numPr>
              <w:rPr>
                <w:rFonts w:eastAsiaTheme="minorEastAsia"/>
                <w:sz w:val="24"/>
                <w:szCs w:val="24"/>
              </w:rPr>
            </w:pPr>
            <w:r w:rsidRPr="11B6452F">
              <w:rPr>
                <w:rFonts w:eastAsiaTheme="minorEastAsia"/>
                <w:sz w:val="24"/>
                <w:szCs w:val="24"/>
              </w:rPr>
              <w:t>Pathway shrub and tree sapling clearance</w:t>
            </w:r>
          </w:p>
          <w:p w14:paraId="1F28001F" w14:textId="11D20722" w:rsidR="11B6452F" w:rsidRDefault="11B6452F" w:rsidP="11B6452F">
            <w:pPr>
              <w:pStyle w:val="ListParagraph"/>
              <w:numPr>
                <w:ilvl w:val="0"/>
                <w:numId w:val="1"/>
              </w:numPr>
              <w:rPr>
                <w:rFonts w:eastAsiaTheme="minorEastAsia"/>
                <w:sz w:val="24"/>
                <w:szCs w:val="24"/>
              </w:rPr>
            </w:pPr>
            <w:r w:rsidRPr="11B6452F">
              <w:rPr>
                <w:rFonts w:eastAsiaTheme="minorEastAsia"/>
                <w:sz w:val="24"/>
                <w:szCs w:val="24"/>
              </w:rPr>
              <w:t>Pond life awareness session delivered to staff and volunteers by Wildlife Trust</w:t>
            </w:r>
          </w:p>
          <w:p w14:paraId="20BC457D" w14:textId="2FB01EB2" w:rsidR="11B6452F" w:rsidRDefault="11B6452F" w:rsidP="11B6452F">
            <w:pPr>
              <w:pStyle w:val="ListParagraph"/>
              <w:numPr>
                <w:ilvl w:val="0"/>
                <w:numId w:val="1"/>
              </w:numPr>
              <w:rPr>
                <w:rFonts w:eastAsiaTheme="minorEastAsia"/>
                <w:sz w:val="24"/>
                <w:szCs w:val="24"/>
              </w:rPr>
            </w:pPr>
            <w:r w:rsidRPr="11B6452F">
              <w:rPr>
                <w:rFonts w:eastAsiaTheme="minorEastAsia"/>
                <w:sz w:val="24"/>
                <w:szCs w:val="24"/>
              </w:rPr>
              <w:t xml:space="preserve">Agents House restoration to allow for re-location of volunteers including some necessary groundworks to prevent flooding from underground stream. </w:t>
            </w:r>
          </w:p>
          <w:p w14:paraId="5BBB404A" w14:textId="77777777" w:rsidR="000D258D" w:rsidRPr="00D91B7B" w:rsidRDefault="000D258D">
            <w:pPr>
              <w:rPr>
                <w:rFonts w:cstheme="minorHAnsi"/>
                <w:sz w:val="24"/>
                <w:szCs w:val="24"/>
              </w:rPr>
            </w:pPr>
          </w:p>
        </w:tc>
      </w:tr>
    </w:tbl>
    <w:p w14:paraId="08FBAA20" w14:textId="77777777" w:rsidR="000D258D" w:rsidRDefault="000D258D">
      <w:pPr>
        <w:rPr>
          <w:rFonts w:cstheme="minorHAnsi"/>
          <w:sz w:val="24"/>
          <w:szCs w:val="24"/>
        </w:rPr>
      </w:pPr>
    </w:p>
    <w:p w14:paraId="39BA53E9" w14:textId="77777777" w:rsidR="00BF6AFE" w:rsidRDefault="00BF6AFE">
      <w:pPr>
        <w:rPr>
          <w:rFonts w:cstheme="minorHAnsi"/>
          <w:sz w:val="24"/>
          <w:szCs w:val="24"/>
        </w:rPr>
      </w:pPr>
    </w:p>
    <w:p w14:paraId="3C31D3A8" w14:textId="77777777" w:rsidR="00BF6AFE" w:rsidRDefault="00BF6AFE">
      <w:pPr>
        <w:rPr>
          <w:rFonts w:cstheme="minorHAnsi"/>
          <w:sz w:val="24"/>
          <w:szCs w:val="24"/>
        </w:rPr>
      </w:pPr>
    </w:p>
    <w:p w14:paraId="5E91AED8" w14:textId="77777777" w:rsidR="00BF6AFE" w:rsidRDefault="00BF6AFE">
      <w:pPr>
        <w:rPr>
          <w:rFonts w:cstheme="minorHAnsi"/>
          <w:sz w:val="24"/>
          <w:szCs w:val="24"/>
        </w:rPr>
      </w:pPr>
    </w:p>
    <w:tbl>
      <w:tblPr>
        <w:tblStyle w:val="TableGrid"/>
        <w:tblW w:w="0" w:type="auto"/>
        <w:tblLook w:val="04A0" w:firstRow="1" w:lastRow="0" w:firstColumn="1" w:lastColumn="0" w:noHBand="0" w:noVBand="1"/>
      </w:tblPr>
      <w:tblGrid>
        <w:gridCol w:w="9016"/>
      </w:tblGrid>
      <w:tr w:rsidR="00BF6AFE" w:rsidRPr="00D91B7B" w14:paraId="5188148B" w14:textId="77777777" w:rsidTr="11B6452F">
        <w:tc>
          <w:tcPr>
            <w:tcW w:w="9016" w:type="dxa"/>
            <w:shd w:val="clear" w:color="auto" w:fill="FFC000" w:themeFill="accent4"/>
          </w:tcPr>
          <w:p w14:paraId="15ED7401" w14:textId="7FCBD24E" w:rsidR="00BF6AFE" w:rsidRPr="00D91B7B" w:rsidRDefault="02F667D8" w:rsidP="02F667D8">
            <w:pPr>
              <w:rPr>
                <w:rFonts w:eastAsiaTheme="minorEastAsia"/>
                <w:b/>
                <w:bCs/>
                <w:sz w:val="24"/>
                <w:szCs w:val="24"/>
              </w:rPr>
            </w:pPr>
            <w:r w:rsidRPr="02F667D8">
              <w:rPr>
                <w:rFonts w:eastAsiaTheme="minorEastAsia"/>
                <w:b/>
                <w:bCs/>
                <w:sz w:val="24"/>
                <w:szCs w:val="24"/>
              </w:rPr>
              <w:t>Key highlights and achievements this year</w:t>
            </w:r>
          </w:p>
        </w:tc>
      </w:tr>
      <w:tr w:rsidR="00BF6AFE" w:rsidRPr="00D91B7B" w14:paraId="5459E443" w14:textId="77777777" w:rsidTr="11B6452F">
        <w:tc>
          <w:tcPr>
            <w:tcW w:w="9016" w:type="dxa"/>
          </w:tcPr>
          <w:p w14:paraId="6C88EB97" w14:textId="309408F2" w:rsidR="00BF6AFE" w:rsidRDefault="11B6452F" w:rsidP="11B6452F">
            <w:pPr>
              <w:pStyle w:val="ListParagraph"/>
              <w:numPr>
                <w:ilvl w:val="0"/>
                <w:numId w:val="2"/>
              </w:numPr>
              <w:rPr>
                <w:rFonts w:eastAsiaTheme="minorEastAsia"/>
                <w:sz w:val="24"/>
                <w:szCs w:val="24"/>
              </w:rPr>
            </w:pPr>
            <w:r w:rsidRPr="11B6452F">
              <w:rPr>
                <w:rFonts w:eastAsiaTheme="minorEastAsia"/>
                <w:sz w:val="24"/>
                <w:szCs w:val="24"/>
              </w:rPr>
              <w:t xml:space="preserve">BHT has established an excellent working relationship with </w:t>
            </w:r>
            <w:proofErr w:type="spellStart"/>
            <w:r w:rsidRPr="11B6452F">
              <w:rPr>
                <w:rFonts w:eastAsiaTheme="minorEastAsia"/>
                <w:sz w:val="24"/>
                <w:szCs w:val="24"/>
              </w:rPr>
              <w:t>Enfys</w:t>
            </w:r>
            <w:proofErr w:type="spellEnd"/>
            <w:r w:rsidRPr="11B6452F">
              <w:rPr>
                <w:rFonts w:eastAsiaTheme="minorEastAsia"/>
                <w:sz w:val="24"/>
                <w:szCs w:val="24"/>
              </w:rPr>
              <w:t xml:space="preserve"> and through their constant support NRW ensuring that all works are carried out within the licence agreement</w:t>
            </w:r>
          </w:p>
          <w:p w14:paraId="43595619" w14:textId="771511CB" w:rsidR="00BF6AFE" w:rsidRDefault="11B6452F" w:rsidP="11B6452F">
            <w:pPr>
              <w:pStyle w:val="ListParagraph"/>
              <w:numPr>
                <w:ilvl w:val="0"/>
                <w:numId w:val="2"/>
              </w:numPr>
              <w:rPr>
                <w:rFonts w:eastAsiaTheme="minorEastAsia"/>
                <w:sz w:val="24"/>
                <w:szCs w:val="24"/>
              </w:rPr>
            </w:pPr>
            <w:r w:rsidRPr="11B6452F">
              <w:rPr>
                <w:rFonts w:eastAsiaTheme="minorEastAsia"/>
                <w:sz w:val="24"/>
                <w:szCs w:val="24"/>
              </w:rPr>
              <w:t xml:space="preserve">BHT has dedicated officer on site who works closely with </w:t>
            </w:r>
            <w:proofErr w:type="spellStart"/>
            <w:r w:rsidRPr="11B6452F">
              <w:rPr>
                <w:rFonts w:eastAsiaTheme="minorEastAsia"/>
                <w:sz w:val="24"/>
                <w:szCs w:val="24"/>
              </w:rPr>
              <w:t>Enfys</w:t>
            </w:r>
            <w:proofErr w:type="spellEnd"/>
            <w:r w:rsidRPr="11B6452F">
              <w:rPr>
                <w:rFonts w:eastAsiaTheme="minorEastAsia"/>
                <w:sz w:val="24"/>
                <w:szCs w:val="24"/>
              </w:rPr>
              <w:t xml:space="preserve"> to ensure all site activity is recorded and notified identifying </w:t>
            </w:r>
            <w:proofErr w:type="spellStart"/>
            <w:r w:rsidRPr="11B6452F">
              <w:rPr>
                <w:rFonts w:eastAsiaTheme="minorEastAsia"/>
                <w:sz w:val="24"/>
                <w:szCs w:val="24"/>
              </w:rPr>
              <w:t>Enfys</w:t>
            </w:r>
            <w:proofErr w:type="spellEnd"/>
            <w:r w:rsidRPr="11B6452F">
              <w:rPr>
                <w:rFonts w:eastAsiaTheme="minorEastAsia"/>
                <w:sz w:val="24"/>
                <w:szCs w:val="24"/>
              </w:rPr>
              <w:t xml:space="preserve"> supervision where necessary.</w:t>
            </w:r>
          </w:p>
          <w:p w14:paraId="5C87F379" w14:textId="171C7E7D" w:rsidR="00BF6AFE" w:rsidRDefault="11B6452F" w:rsidP="11B6452F">
            <w:pPr>
              <w:pStyle w:val="ListParagraph"/>
              <w:numPr>
                <w:ilvl w:val="0"/>
                <w:numId w:val="2"/>
              </w:numPr>
              <w:rPr>
                <w:rFonts w:eastAsiaTheme="minorEastAsia"/>
                <w:sz w:val="24"/>
                <w:szCs w:val="24"/>
              </w:rPr>
            </w:pPr>
            <w:r w:rsidRPr="11B6452F">
              <w:rPr>
                <w:rFonts w:eastAsiaTheme="minorEastAsia"/>
                <w:sz w:val="24"/>
                <w:szCs w:val="24"/>
              </w:rPr>
              <w:t>6-7 weeks of pond survey work which will give a clear indication of Newt and amphibian population size, completed report can be circulated to contribute to site awareness and external interest.</w:t>
            </w:r>
          </w:p>
          <w:p w14:paraId="107CE2F8" w14:textId="1626AE83" w:rsidR="11B6452F" w:rsidRDefault="11B6452F" w:rsidP="11B6452F">
            <w:pPr>
              <w:pStyle w:val="ListParagraph"/>
              <w:numPr>
                <w:ilvl w:val="0"/>
                <w:numId w:val="2"/>
              </w:numPr>
              <w:rPr>
                <w:rFonts w:eastAsiaTheme="minorEastAsia"/>
                <w:sz w:val="24"/>
                <w:szCs w:val="24"/>
              </w:rPr>
            </w:pPr>
            <w:r w:rsidRPr="11B6452F">
              <w:rPr>
                <w:rFonts w:eastAsiaTheme="minorEastAsia"/>
                <w:sz w:val="24"/>
                <w:szCs w:val="24"/>
              </w:rPr>
              <w:lastRenderedPageBreak/>
              <w:t>All the BHT trustees, staff and volunteers more aware of Ecology protection and preservation on site and key contact point.</w:t>
            </w:r>
          </w:p>
          <w:p w14:paraId="66945EBE" w14:textId="77777777" w:rsidR="00BF6AFE" w:rsidRDefault="00BF6AFE" w:rsidP="008F44AE">
            <w:pPr>
              <w:rPr>
                <w:rFonts w:cstheme="minorHAnsi"/>
                <w:sz w:val="24"/>
                <w:szCs w:val="24"/>
              </w:rPr>
            </w:pPr>
          </w:p>
          <w:p w14:paraId="65038D8A" w14:textId="77777777" w:rsidR="00BF6AFE" w:rsidRPr="00D91B7B" w:rsidRDefault="00BF6AFE" w:rsidP="008F44AE">
            <w:pPr>
              <w:rPr>
                <w:rFonts w:cstheme="minorHAnsi"/>
                <w:sz w:val="24"/>
                <w:szCs w:val="24"/>
              </w:rPr>
            </w:pPr>
          </w:p>
        </w:tc>
      </w:tr>
    </w:tbl>
    <w:p w14:paraId="1796C538" w14:textId="77777777" w:rsidR="00BF6AFE" w:rsidRDefault="00BF6AFE">
      <w:pPr>
        <w:rPr>
          <w:rFonts w:cstheme="minorHAnsi"/>
          <w:sz w:val="24"/>
          <w:szCs w:val="24"/>
        </w:rPr>
      </w:pPr>
    </w:p>
    <w:p w14:paraId="0E18B7E2" w14:textId="77777777" w:rsidR="00BF6AFE" w:rsidRDefault="00BF6AFE">
      <w:pPr>
        <w:rPr>
          <w:rFonts w:cstheme="minorHAnsi"/>
          <w:sz w:val="24"/>
          <w:szCs w:val="24"/>
        </w:rPr>
      </w:pPr>
    </w:p>
    <w:p w14:paraId="655317F7" w14:textId="77777777" w:rsidR="00BF6AFE" w:rsidRPr="00D91B7B" w:rsidRDefault="00BF6AFE">
      <w:pPr>
        <w:rPr>
          <w:rFonts w:cstheme="minorHAnsi"/>
          <w:sz w:val="24"/>
          <w:szCs w:val="24"/>
        </w:rPr>
      </w:pPr>
    </w:p>
    <w:tbl>
      <w:tblPr>
        <w:tblStyle w:val="TableGrid"/>
        <w:tblW w:w="0" w:type="auto"/>
        <w:tblLook w:val="04A0" w:firstRow="1" w:lastRow="0" w:firstColumn="1" w:lastColumn="0" w:noHBand="0" w:noVBand="1"/>
      </w:tblPr>
      <w:tblGrid>
        <w:gridCol w:w="9016"/>
      </w:tblGrid>
      <w:tr w:rsidR="000D258D" w:rsidRPr="00D91B7B" w14:paraId="748D9074" w14:textId="77777777" w:rsidTr="11B6452F">
        <w:tc>
          <w:tcPr>
            <w:tcW w:w="9016" w:type="dxa"/>
            <w:shd w:val="clear" w:color="auto" w:fill="FFC000" w:themeFill="accent4"/>
          </w:tcPr>
          <w:p w14:paraId="3FCB47C8" w14:textId="77777777" w:rsidR="000D258D" w:rsidRPr="00D91B7B" w:rsidRDefault="02F667D8" w:rsidP="02F667D8">
            <w:pPr>
              <w:rPr>
                <w:rFonts w:eastAsiaTheme="minorEastAsia"/>
                <w:b/>
                <w:bCs/>
                <w:sz w:val="24"/>
                <w:szCs w:val="24"/>
              </w:rPr>
            </w:pPr>
            <w:r w:rsidRPr="02F667D8">
              <w:rPr>
                <w:rFonts w:eastAsiaTheme="minorEastAsia"/>
                <w:b/>
                <w:bCs/>
                <w:sz w:val="24"/>
                <w:szCs w:val="24"/>
              </w:rPr>
              <w:t>Lessons learned/changes needed</w:t>
            </w:r>
          </w:p>
        </w:tc>
      </w:tr>
      <w:tr w:rsidR="000D258D" w:rsidRPr="00D91B7B" w14:paraId="04DE5EF0" w14:textId="77777777" w:rsidTr="11B6452F">
        <w:tc>
          <w:tcPr>
            <w:tcW w:w="9016" w:type="dxa"/>
          </w:tcPr>
          <w:p w14:paraId="75EBB94F" w14:textId="42C32234" w:rsidR="000D258D" w:rsidRPr="00D91B7B" w:rsidRDefault="11B6452F" w:rsidP="02F667D8">
            <w:pPr>
              <w:pStyle w:val="ListParagraph"/>
              <w:numPr>
                <w:ilvl w:val="0"/>
                <w:numId w:val="4"/>
              </w:numPr>
              <w:rPr>
                <w:rFonts w:eastAsiaTheme="minorEastAsia"/>
                <w:sz w:val="24"/>
                <w:szCs w:val="24"/>
              </w:rPr>
            </w:pPr>
            <w:r w:rsidRPr="11B6452F">
              <w:rPr>
                <w:rFonts w:eastAsiaTheme="minorEastAsia"/>
                <w:sz w:val="24"/>
                <w:szCs w:val="24"/>
              </w:rPr>
              <w:t>Management Plan required to clarify seasonal work activity in line with NRW licence agreement (Greater Crested Newt hibernation)</w:t>
            </w:r>
          </w:p>
          <w:p w14:paraId="4BC32CF4" w14:textId="7A60A67B" w:rsidR="000D258D" w:rsidRPr="00D91B7B" w:rsidRDefault="11B6452F" w:rsidP="11B6452F">
            <w:pPr>
              <w:pStyle w:val="ListParagraph"/>
              <w:numPr>
                <w:ilvl w:val="0"/>
                <w:numId w:val="4"/>
              </w:numPr>
              <w:rPr>
                <w:rFonts w:eastAsiaTheme="minorEastAsia"/>
                <w:sz w:val="24"/>
                <w:szCs w:val="24"/>
              </w:rPr>
            </w:pPr>
            <w:r w:rsidRPr="11B6452F">
              <w:rPr>
                <w:rFonts w:eastAsiaTheme="minorEastAsia"/>
                <w:sz w:val="24"/>
                <w:szCs w:val="24"/>
              </w:rPr>
              <w:t>Land transfer still pending</w:t>
            </w:r>
          </w:p>
          <w:p w14:paraId="38EDE8C7" w14:textId="3A3C1A5C" w:rsidR="000D258D" w:rsidRPr="00D91B7B" w:rsidRDefault="11B6452F" w:rsidP="11B6452F">
            <w:pPr>
              <w:pStyle w:val="ListParagraph"/>
              <w:numPr>
                <w:ilvl w:val="0"/>
                <w:numId w:val="4"/>
              </w:numPr>
              <w:rPr>
                <w:rFonts w:eastAsiaTheme="minorEastAsia"/>
                <w:sz w:val="24"/>
                <w:szCs w:val="24"/>
              </w:rPr>
            </w:pPr>
            <w:r w:rsidRPr="11B6452F">
              <w:rPr>
                <w:rFonts w:eastAsiaTheme="minorEastAsia"/>
                <w:sz w:val="24"/>
                <w:szCs w:val="24"/>
              </w:rPr>
              <w:t xml:space="preserve">Any site work needs to be in line and take account of seasonal hibernation patterns of protected species such as Greater Crested Newt which can limit and delay site development creating some frustrations </w:t>
            </w:r>
          </w:p>
          <w:p w14:paraId="1A07E2C0" w14:textId="77777777" w:rsidR="000D258D" w:rsidRPr="00D91B7B" w:rsidRDefault="000D258D">
            <w:pPr>
              <w:rPr>
                <w:rFonts w:cstheme="minorHAnsi"/>
                <w:sz w:val="24"/>
                <w:szCs w:val="24"/>
              </w:rPr>
            </w:pPr>
          </w:p>
          <w:p w14:paraId="3B92AC07" w14:textId="77777777" w:rsidR="000D258D" w:rsidRPr="00D91B7B" w:rsidRDefault="000D258D">
            <w:pPr>
              <w:rPr>
                <w:rFonts w:cstheme="minorHAnsi"/>
                <w:sz w:val="24"/>
                <w:szCs w:val="24"/>
              </w:rPr>
            </w:pPr>
          </w:p>
        </w:tc>
      </w:tr>
    </w:tbl>
    <w:p w14:paraId="61ECE138" w14:textId="77777777" w:rsidR="000D258D" w:rsidRDefault="000D258D">
      <w:pPr>
        <w:rPr>
          <w:rFonts w:cstheme="minorHAnsi"/>
          <w:sz w:val="24"/>
          <w:szCs w:val="24"/>
        </w:rPr>
      </w:pPr>
    </w:p>
    <w:tbl>
      <w:tblPr>
        <w:tblStyle w:val="TableGrid"/>
        <w:tblW w:w="0" w:type="auto"/>
        <w:tblLook w:val="04A0" w:firstRow="1" w:lastRow="0" w:firstColumn="1" w:lastColumn="0" w:noHBand="0" w:noVBand="1"/>
      </w:tblPr>
      <w:tblGrid>
        <w:gridCol w:w="9016"/>
      </w:tblGrid>
      <w:tr w:rsidR="00D91B7B" w14:paraId="42714E30" w14:textId="77777777" w:rsidTr="11B6452F">
        <w:tc>
          <w:tcPr>
            <w:tcW w:w="9016" w:type="dxa"/>
            <w:shd w:val="clear" w:color="auto" w:fill="FFC000" w:themeFill="accent4"/>
          </w:tcPr>
          <w:p w14:paraId="57891ED9" w14:textId="166C6F7E" w:rsidR="00D91B7B" w:rsidRDefault="02F667D8" w:rsidP="02F667D8">
            <w:pPr>
              <w:rPr>
                <w:rFonts w:eastAsiaTheme="minorEastAsia"/>
                <w:sz w:val="24"/>
                <w:szCs w:val="24"/>
              </w:rPr>
            </w:pPr>
            <w:r w:rsidRPr="02F667D8">
              <w:rPr>
                <w:rFonts w:eastAsiaTheme="minorEastAsia"/>
                <w:b/>
                <w:bCs/>
                <w:sz w:val="24"/>
                <w:szCs w:val="24"/>
              </w:rPr>
              <w:t>Activities for next year</w:t>
            </w:r>
          </w:p>
        </w:tc>
      </w:tr>
      <w:tr w:rsidR="00D91B7B" w14:paraId="39AB672F" w14:textId="77777777" w:rsidTr="11B6452F">
        <w:tc>
          <w:tcPr>
            <w:tcW w:w="9016" w:type="dxa"/>
          </w:tcPr>
          <w:p w14:paraId="293D35F6" w14:textId="6AED6269"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 xml:space="preserve">Working with </w:t>
            </w:r>
            <w:proofErr w:type="spellStart"/>
            <w:r w:rsidRPr="11B6452F">
              <w:rPr>
                <w:rFonts w:eastAsiaTheme="minorEastAsia"/>
                <w:sz w:val="24"/>
                <w:szCs w:val="24"/>
              </w:rPr>
              <w:t>Enfys</w:t>
            </w:r>
            <w:proofErr w:type="spellEnd"/>
            <w:r w:rsidRPr="11B6452F">
              <w:rPr>
                <w:rFonts w:eastAsiaTheme="minorEastAsia"/>
                <w:sz w:val="24"/>
                <w:szCs w:val="24"/>
              </w:rPr>
              <w:t xml:space="preserve"> secure NRW Licence agreement extension including additional works to pathways/trackways, pond bund and platforms, drainage improvements</w:t>
            </w:r>
            <w:r w:rsidR="004E4030">
              <w:rPr>
                <w:rFonts w:eastAsiaTheme="minorEastAsia"/>
                <w:sz w:val="24"/>
                <w:szCs w:val="24"/>
              </w:rPr>
              <w:t xml:space="preserve">, </w:t>
            </w:r>
            <w:proofErr w:type="gramStart"/>
            <w:r w:rsidR="004E4030">
              <w:rPr>
                <w:rFonts w:eastAsiaTheme="minorEastAsia"/>
                <w:sz w:val="24"/>
                <w:szCs w:val="24"/>
              </w:rPr>
              <w:t xml:space="preserve">new </w:t>
            </w:r>
            <w:r w:rsidR="00114044">
              <w:rPr>
                <w:rFonts w:eastAsiaTheme="minorEastAsia"/>
                <w:sz w:val="24"/>
                <w:szCs w:val="24"/>
              </w:rPr>
              <w:t>design</w:t>
            </w:r>
            <w:proofErr w:type="gramEnd"/>
            <w:r w:rsidR="00114044">
              <w:rPr>
                <w:rFonts w:eastAsiaTheme="minorEastAsia"/>
                <w:sz w:val="24"/>
                <w:szCs w:val="24"/>
              </w:rPr>
              <w:t xml:space="preserve"> work </w:t>
            </w:r>
            <w:r w:rsidR="00C26DEA">
              <w:rPr>
                <w:rFonts w:eastAsiaTheme="minorEastAsia"/>
                <w:sz w:val="24"/>
                <w:szCs w:val="24"/>
              </w:rPr>
              <w:t xml:space="preserve">for </w:t>
            </w:r>
            <w:r w:rsidR="00381071">
              <w:rPr>
                <w:rFonts w:eastAsiaTheme="minorEastAsia"/>
                <w:sz w:val="24"/>
                <w:szCs w:val="24"/>
              </w:rPr>
              <w:t xml:space="preserve">small stretch of newt </w:t>
            </w:r>
            <w:r w:rsidR="00C7187B">
              <w:rPr>
                <w:rFonts w:eastAsiaTheme="minorEastAsia"/>
                <w:sz w:val="24"/>
                <w:szCs w:val="24"/>
              </w:rPr>
              <w:t>fenc</w:t>
            </w:r>
            <w:r w:rsidR="00381071">
              <w:rPr>
                <w:rFonts w:eastAsiaTheme="minorEastAsia"/>
                <w:sz w:val="24"/>
                <w:szCs w:val="24"/>
              </w:rPr>
              <w:t>e under trackway.</w:t>
            </w:r>
            <w:r w:rsidR="00C7187B">
              <w:rPr>
                <w:rFonts w:eastAsiaTheme="minorEastAsia"/>
                <w:sz w:val="24"/>
                <w:szCs w:val="24"/>
              </w:rPr>
              <w:t xml:space="preserve"> </w:t>
            </w:r>
          </w:p>
          <w:p w14:paraId="5633B0B8" w14:textId="6E6CF91C"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Completion and circulation of Management Plan to give seasonal direction to site activity work</w:t>
            </w:r>
          </w:p>
          <w:p w14:paraId="46EF48E6" w14:textId="3005557F"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Completion and circulation of Newt (and other amphibian) survey work report highlighting population size</w:t>
            </w:r>
          </w:p>
          <w:p w14:paraId="4F8F8C32" w14:textId="1371A575"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Working with NRW identify other ecology areas which could allow for the migration of Newts (and other amphibians) to new locations allowing for necessary site development to take place</w:t>
            </w:r>
          </w:p>
          <w:p w14:paraId="56DE3C02" w14:textId="193EC61D"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 xml:space="preserve">Working with NRW, BHT design team, staff and volunteers develop picnic area and improve steps up to and around the Blast colliery. </w:t>
            </w:r>
            <w:r w:rsidR="003942B2" w:rsidRPr="11B6452F">
              <w:rPr>
                <w:rFonts w:eastAsiaTheme="minorEastAsia"/>
                <w:sz w:val="24"/>
                <w:szCs w:val="24"/>
              </w:rPr>
              <w:t>Design</w:t>
            </w:r>
            <w:r w:rsidRPr="11B6452F">
              <w:rPr>
                <w:rFonts w:eastAsiaTheme="minorEastAsia"/>
                <w:sz w:val="24"/>
                <w:szCs w:val="24"/>
              </w:rPr>
              <w:t xml:space="preserve"> cost up </w:t>
            </w:r>
            <w:r w:rsidR="00073E7C">
              <w:rPr>
                <w:rFonts w:eastAsiaTheme="minorEastAsia"/>
                <w:sz w:val="24"/>
                <w:szCs w:val="24"/>
              </w:rPr>
              <w:t>easily accessible</w:t>
            </w:r>
            <w:r w:rsidRPr="11B6452F">
              <w:rPr>
                <w:rFonts w:eastAsiaTheme="minorEastAsia"/>
                <w:sz w:val="24"/>
                <w:szCs w:val="24"/>
              </w:rPr>
              <w:t xml:space="preserve"> 'dipping platforms' which minimise the disruption of natural habitat whilst improving </w:t>
            </w:r>
            <w:r w:rsidR="00073E7C">
              <w:rPr>
                <w:rFonts w:eastAsiaTheme="minorEastAsia"/>
                <w:sz w:val="24"/>
                <w:szCs w:val="24"/>
              </w:rPr>
              <w:t xml:space="preserve">health and </w:t>
            </w:r>
            <w:r w:rsidRPr="11B6452F">
              <w:rPr>
                <w:rFonts w:eastAsiaTheme="minorEastAsia"/>
                <w:sz w:val="24"/>
                <w:szCs w:val="24"/>
              </w:rPr>
              <w:t>safety for visitors</w:t>
            </w:r>
            <w:r w:rsidR="00073E7C">
              <w:rPr>
                <w:rFonts w:eastAsiaTheme="minorEastAsia"/>
                <w:sz w:val="24"/>
                <w:szCs w:val="24"/>
              </w:rPr>
              <w:t xml:space="preserve"> and </w:t>
            </w:r>
            <w:r w:rsidR="003C76D0">
              <w:rPr>
                <w:rFonts w:eastAsiaTheme="minorEastAsia"/>
                <w:sz w:val="24"/>
                <w:szCs w:val="24"/>
              </w:rPr>
              <w:t>pond survey participants</w:t>
            </w:r>
            <w:r w:rsidRPr="11B6452F">
              <w:rPr>
                <w:rFonts w:eastAsiaTheme="minorEastAsia"/>
                <w:sz w:val="24"/>
                <w:szCs w:val="24"/>
              </w:rPr>
              <w:t xml:space="preserve">. </w:t>
            </w:r>
          </w:p>
          <w:p w14:paraId="2F571165" w14:textId="26036D57"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Secure land transfer agreement for Ecology area and subsequent planning permission for future site developments (e.g. Buildings, Carriages and containers)</w:t>
            </w:r>
          </w:p>
          <w:p w14:paraId="46176700" w14:textId="0DF27D3F"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 xml:space="preserve">Working with </w:t>
            </w:r>
            <w:proofErr w:type="spellStart"/>
            <w:r w:rsidRPr="11B6452F">
              <w:rPr>
                <w:rFonts w:eastAsiaTheme="minorEastAsia"/>
                <w:sz w:val="24"/>
                <w:szCs w:val="24"/>
              </w:rPr>
              <w:t>Enfys</w:t>
            </w:r>
            <w:proofErr w:type="spellEnd"/>
            <w:r w:rsidRPr="11B6452F">
              <w:rPr>
                <w:rFonts w:eastAsiaTheme="minorEastAsia"/>
                <w:sz w:val="24"/>
                <w:szCs w:val="24"/>
              </w:rPr>
              <w:t xml:space="preserve">, Wildlife Trust develop and maintain </w:t>
            </w:r>
            <w:r w:rsidR="003942B2" w:rsidRPr="11B6452F">
              <w:rPr>
                <w:rFonts w:eastAsiaTheme="minorEastAsia"/>
                <w:sz w:val="24"/>
                <w:szCs w:val="24"/>
              </w:rPr>
              <w:t>several</w:t>
            </w:r>
            <w:r w:rsidRPr="11B6452F">
              <w:rPr>
                <w:rFonts w:eastAsiaTheme="minorEastAsia"/>
                <w:sz w:val="24"/>
                <w:szCs w:val="24"/>
              </w:rPr>
              <w:t xml:space="preserve"> awareness and training sessions for staff and volunteers.</w:t>
            </w:r>
          </w:p>
          <w:p w14:paraId="6B9F1A6B" w14:textId="3BFB2F4B" w:rsidR="00D91B7B" w:rsidRDefault="11B6452F" w:rsidP="11B6452F">
            <w:pPr>
              <w:pStyle w:val="ListParagraph"/>
              <w:numPr>
                <w:ilvl w:val="0"/>
                <w:numId w:val="3"/>
              </w:numPr>
              <w:rPr>
                <w:rFonts w:eastAsiaTheme="minorEastAsia"/>
                <w:sz w:val="24"/>
                <w:szCs w:val="24"/>
              </w:rPr>
            </w:pPr>
            <w:r w:rsidRPr="11B6452F">
              <w:rPr>
                <w:rFonts w:eastAsiaTheme="minorEastAsia"/>
                <w:sz w:val="24"/>
                <w:szCs w:val="24"/>
              </w:rPr>
              <w:t>Advertise and promote the ecology area as part of BHT attractions using digital media (e.g. COFNOD) and other more targeted traditional methods</w:t>
            </w:r>
          </w:p>
          <w:p w14:paraId="51C566D8" w14:textId="77777777" w:rsidR="00D91B7B" w:rsidRDefault="00D91B7B">
            <w:pPr>
              <w:rPr>
                <w:rFonts w:cstheme="minorHAnsi"/>
                <w:sz w:val="24"/>
                <w:szCs w:val="24"/>
              </w:rPr>
            </w:pPr>
          </w:p>
          <w:p w14:paraId="1D073C92" w14:textId="77777777" w:rsidR="00D91B7B" w:rsidRDefault="00D91B7B">
            <w:pPr>
              <w:rPr>
                <w:rFonts w:cstheme="minorHAnsi"/>
                <w:sz w:val="24"/>
                <w:szCs w:val="24"/>
              </w:rPr>
            </w:pPr>
          </w:p>
        </w:tc>
      </w:tr>
    </w:tbl>
    <w:p w14:paraId="7FA24E1D" w14:textId="77777777" w:rsidR="00D91B7B" w:rsidRPr="00D91B7B" w:rsidRDefault="00D91B7B">
      <w:pPr>
        <w:rPr>
          <w:rFonts w:cstheme="minorHAnsi"/>
          <w:sz w:val="24"/>
          <w:szCs w:val="24"/>
        </w:rPr>
      </w:pPr>
    </w:p>
    <w:p w14:paraId="109B98C9" w14:textId="77777777" w:rsidR="00C8403B" w:rsidRPr="00D91B7B" w:rsidRDefault="00C8403B">
      <w:pPr>
        <w:rPr>
          <w:rFonts w:cstheme="minorHAnsi"/>
          <w:sz w:val="24"/>
          <w:szCs w:val="24"/>
        </w:rPr>
      </w:pPr>
    </w:p>
    <w:p w14:paraId="3C412060" w14:textId="77777777" w:rsidR="00C8403B" w:rsidRPr="00D91B7B" w:rsidRDefault="00C8403B">
      <w:pPr>
        <w:rPr>
          <w:rFonts w:cstheme="minorHAnsi"/>
          <w:sz w:val="24"/>
          <w:szCs w:val="24"/>
        </w:rPr>
      </w:pPr>
    </w:p>
    <w:sectPr w:rsidR="00C8403B" w:rsidRPr="00D91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82704"/>
    <w:multiLevelType w:val="hybridMultilevel"/>
    <w:tmpl w:val="EC52A68C"/>
    <w:lvl w:ilvl="0" w:tplc="BD88AD3E">
      <w:start w:val="1"/>
      <w:numFmt w:val="bullet"/>
      <w:lvlText w:val=""/>
      <w:lvlJc w:val="left"/>
      <w:pPr>
        <w:ind w:left="720" w:hanging="360"/>
      </w:pPr>
      <w:rPr>
        <w:rFonts w:ascii="Symbol" w:hAnsi="Symbol" w:hint="default"/>
      </w:rPr>
    </w:lvl>
    <w:lvl w:ilvl="1" w:tplc="D9C266A8">
      <w:start w:val="1"/>
      <w:numFmt w:val="bullet"/>
      <w:lvlText w:val="o"/>
      <w:lvlJc w:val="left"/>
      <w:pPr>
        <w:ind w:left="1440" w:hanging="360"/>
      </w:pPr>
      <w:rPr>
        <w:rFonts w:ascii="Courier New" w:hAnsi="Courier New" w:hint="default"/>
      </w:rPr>
    </w:lvl>
    <w:lvl w:ilvl="2" w:tplc="A4828836">
      <w:start w:val="1"/>
      <w:numFmt w:val="bullet"/>
      <w:lvlText w:val=""/>
      <w:lvlJc w:val="left"/>
      <w:pPr>
        <w:ind w:left="2160" w:hanging="360"/>
      </w:pPr>
      <w:rPr>
        <w:rFonts w:ascii="Wingdings" w:hAnsi="Wingdings" w:hint="default"/>
      </w:rPr>
    </w:lvl>
    <w:lvl w:ilvl="3" w:tplc="25F481F0">
      <w:start w:val="1"/>
      <w:numFmt w:val="bullet"/>
      <w:lvlText w:val=""/>
      <w:lvlJc w:val="left"/>
      <w:pPr>
        <w:ind w:left="2880" w:hanging="360"/>
      </w:pPr>
      <w:rPr>
        <w:rFonts w:ascii="Symbol" w:hAnsi="Symbol" w:hint="default"/>
      </w:rPr>
    </w:lvl>
    <w:lvl w:ilvl="4" w:tplc="341A3A98">
      <w:start w:val="1"/>
      <w:numFmt w:val="bullet"/>
      <w:lvlText w:val="o"/>
      <w:lvlJc w:val="left"/>
      <w:pPr>
        <w:ind w:left="3600" w:hanging="360"/>
      </w:pPr>
      <w:rPr>
        <w:rFonts w:ascii="Courier New" w:hAnsi="Courier New" w:hint="default"/>
      </w:rPr>
    </w:lvl>
    <w:lvl w:ilvl="5" w:tplc="4970C598">
      <w:start w:val="1"/>
      <w:numFmt w:val="bullet"/>
      <w:lvlText w:val=""/>
      <w:lvlJc w:val="left"/>
      <w:pPr>
        <w:ind w:left="4320" w:hanging="360"/>
      </w:pPr>
      <w:rPr>
        <w:rFonts w:ascii="Wingdings" w:hAnsi="Wingdings" w:hint="default"/>
      </w:rPr>
    </w:lvl>
    <w:lvl w:ilvl="6" w:tplc="EAA0C05C">
      <w:start w:val="1"/>
      <w:numFmt w:val="bullet"/>
      <w:lvlText w:val=""/>
      <w:lvlJc w:val="left"/>
      <w:pPr>
        <w:ind w:left="5040" w:hanging="360"/>
      </w:pPr>
      <w:rPr>
        <w:rFonts w:ascii="Symbol" w:hAnsi="Symbol" w:hint="default"/>
      </w:rPr>
    </w:lvl>
    <w:lvl w:ilvl="7" w:tplc="21C851C0">
      <w:start w:val="1"/>
      <w:numFmt w:val="bullet"/>
      <w:lvlText w:val="o"/>
      <w:lvlJc w:val="left"/>
      <w:pPr>
        <w:ind w:left="5760" w:hanging="360"/>
      </w:pPr>
      <w:rPr>
        <w:rFonts w:ascii="Courier New" w:hAnsi="Courier New" w:hint="default"/>
      </w:rPr>
    </w:lvl>
    <w:lvl w:ilvl="8" w:tplc="AF0CED2E">
      <w:start w:val="1"/>
      <w:numFmt w:val="bullet"/>
      <w:lvlText w:val=""/>
      <w:lvlJc w:val="left"/>
      <w:pPr>
        <w:ind w:left="6480" w:hanging="360"/>
      </w:pPr>
      <w:rPr>
        <w:rFonts w:ascii="Wingdings" w:hAnsi="Wingdings" w:hint="default"/>
      </w:rPr>
    </w:lvl>
  </w:abstractNum>
  <w:abstractNum w:abstractNumId="1" w15:restartNumberingAfterBreak="0">
    <w:nsid w:val="244C2985"/>
    <w:multiLevelType w:val="hybridMultilevel"/>
    <w:tmpl w:val="1D48B078"/>
    <w:lvl w:ilvl="0" w:tplc="992C9EE4">
      <w:start w:val="1"/>
      <w:numFmt w:val="bullet"/>
      <w:lvlText w:val=""/>
      <w:lvlJc w:val="left"/>
      <w:pPr>
        <w:ind w:left="720" w:hanging="360"/>
      </w:pPr>
      <w:rPr>
        <w:rFonts w:ascii="Symbol" w:hAnsi="Symbol" w:hint="default"/>
      </w:rPr>
    </w:lvl>
    <w:lvl w:ilvl="1" w:tplc="301C2EC6">
      <w:start w:val="1"/>
      <w:numFmt w:val="bullet"/>
      <w:lvlText w:val="o"/>
      <w:lvlJc w:val="left"/>
      <w:pPr>
        <w:ind w:left="1440" w:hanging="360"/>
      </w:pPr>
      <w:rPr>
        <w:rFonts w:ascii="Courier New" w:hAnsi="Courier New" w:hint="default"/>
      </w:rPr>
    </w:lvl>
    <w:lvl w:ilvl="2" w:tplc="EBCCA482">
      <w:start w:val="1"/>
      <w:numFmt w:val="bullet"/>
      <w:lvlText w:val=""/>
      <w:lvlJc w:val="left"/>
      <w:pPr>
        <w:ind w:left="2160" w:hanging="360"/>
      </w:pPr>
      <w:rPr>
        <w:rFonts w:ascii="Wingdings" w:hAnsi="Wingdings" w:hint="default"/>
      </w:rPr>
    </w:lvl>
    <w:lvl w:ilvl="3" w:tplc="8C16C834">
      <w:start w:val="1"/>
      <w:numFmt w:val="bullet"/>
      <w:lvlText w:val=""/>
      <w:lvlJc w:val="left"/>
      <w:pPr>
        <w:ind w:left="2880" w:hanging="360"/>
      </w:pPr>
      <w:rPr>
        <w:rFonts w:ascii="Symbol" w:hAnsi="Symbol" w:hint="default"/>
      </w:rPr>
    </w:lvl>
    <w:lvl w:ilvl="4" w:tplc="ECFAC80C">
      <w:start w:val="1"/>
      <w:numFmt w:val="bullet"/>
      <w:lvlText w:val="o"/>
      <w:lvlJc w:val="left"/>
      <w:pPr>
        <w:ind w:left="3600" w:hanging="360"/>
      </w:pPr>
      <w:rPr>
        <w:rFonts w:ascii="Courier New" w:hAnsi="Courier New" w:hint="default"/>
      </w:rPr>
    </w:lvl>
    <w:lvl w:ilvl="5" w:tplc="261A0EF2">
      <w:start w:val="1"/>
      <w:numFmt w:val="bullet"/>
      <w:lvlText w:val=""/>
      <w:lvlJc w:val="left"/>
      <w:pPr>
        <w:ind w:left="4320" w:hanging="360"/>
      </w:pPr>
      <w:rPr>
        <w:rFonts w:ascii="Wingdings" w:hAnsi="Wingdings" w:hint="default"/>
      </w:rPr>
    </w:lvl>
    <w:lvl w:ilvl="6" w:tplc="C3621C0A">
      <w:start w:val="1"/>
      <w:numFmt w:val="bullet"/>
      <w:lvlText w:val=""/>
      <w:lvlJc w:val="left"/>
      <w:pPr>
        <w:ind w:left="5040" w:hanging="360"/>
      </w:pPr>
      <w:rPr>
        <w:rFonts w:ascii="Symbol" w:hAnsi="Symbol" w:hint="default"/>
      </w:rPr>
    </w:lvl>
    <w:lvl w:ilvl="7" w:tplc="F8AA4686">
      <w:start w:val="1"/>
      <w:numFmt w:val="bullet"/>
      <w:lvlText w:val="o"/>
      <w:lvlJc w:val="left"/>
      <w:pPr>
        <w:ind w:left="5760" w:hanging="360"/>
      </w:pPr>
      <w:rPr>
        <w:rFonts w:ascii="Courier New" w:hAnsi="Courier New" w:hint="default"/>
      </w:rPr>
    </w:lvl>
    <w:lvl w:ilvl="8" w:tplc="02FAB430">
      <w:start w:val="1"/>
      <w:numFmt w:val="bullet"/>
      <w:lvlText w:val=""/>
      <w:lvlJc w:val="left"/>
      <w:pPr>
        <w:ind w:left="6480" w:hanging="360"/>
      </w:pPr>
      <w:rPr>
        <w:rFonts w:ascii="Wingdings" w:hAnsi="Wingdings" w:hint="default"/>
      </w:rPr>
    </w:lvl>
  </w:abstractNum>
  <w:abstractNum w:abstractNumId="2" w15:restartNumberingAfterBreak="0">
    <w:nsid w:val="2B384916"/>
    <w:multiLevelType w:val="hybridMultilevel"/>
    <w:tmpl w:val="07689B94"/>
    <w:lvl w:ilvl="0" w:tplc="0666D7E0">
      <w:start w:val="1"/>
      <w:numFmt w:val="bullet"/>
      <w:lvlText w:val=""/>
      <w:lvlJc w:val="left"/>
      <w:pPr>
        <w:ind w:left="720" w:hanging="360"/>
      </w:pPr>
      <w:rPr>
        <w:rFonts w:ascii="Symbol" w:hAnsi="Symbol" w:hint="default"/>
      </w:rPr>
    </w:lvl>
    <w:lvl w:ilvl="1" w:tplc="508EBF1A">
      <w:start w:val="1"/>
      <w:numFmt w:val="bullet"/>
      <w:lvlText w:val="o"/>
      <w:lvlJc w:val="left"/>
      <w:pPr>
        <w:ind w:left="1440" w:hanging="360"/>
      </w:pPr>
      <w:rPr>
        <w:rFonts w:ascii="Courier New" w:hAnsi="Courier New" w:hint="default"/>
      </w:rPr>
    </w:lvl>
    <w:lvl w:ilvl="2" w:tplc="DA04589C">
      <w:start w:val="1"/>
      <w:numFmt w:val="bullet"/>
      <w:lvlText w:val=""/>
      <w:lvlJc w:val="left"/>
      <w:pPr>
        <w:ind w:left="2160" w:hanging="360"/>
      </w:pPr>
      <w:rPr>
        <w:rFonts w:ascii="Wingdings" w:hAnsi="Wingdings" w:hint="default"/>
      </w:rPr>
    </w:lvl>
    <w:lvl w:ilvl="3" w:tplc="CE288ADA">
      <w:start w:val="1"/>
      <w:numFmt w:val="bullet"/>
      <w:lvlText w:val=""/>
      <w:lvlJc w:val="left"/>
      <w:pPr>
        <w:ind w:left="2880" w:hanging="360"/>
      </w:pPr>
      <w:rPr>
        <w:rFonts w:ascii="Symbol" w:hAnsi="Symbol" w:hint="default"/>
      </w:rPr>
    </w:lvl>
    <w:lvl w:ilvl="4" w:tplc="74B60BBA">
      <w:start w:val="1"/>
      <w:numFmt w:val="bullet"/>
      <w:lvlText w:val="o"/>
      <w:lvlJc w:val="left"/>
      <w:pPr>
        <w:ind w:left="3600" w:hanging="360"/>
      </w:pPr>
      <w:rPr>
        <w:rFonts w:ascii="Courier New" w:hAnsi="Courier New" w:hint="default"/>
      </w:rPr>
    </w:lvl>
    <w:lvl w:ilvl="5" w:tplc="34ECA528">
      <w:start w:val="1"/>
      <w:numFmt w:val="bullet"/>
      <w:lvlText w:val=""/>
      <w:lvlJc w:val="left"/>
      <w:pPr>
        <w:ind w:left="4320" w:hanging="360"/>
      </w:pPr>
      <w:rPr>
        <w:rFonts w:ascii="Wingdings" w:hAnsi="Wingdings" w:hint="default"/>
      </w:rPr>
    </w:lvl>
    <w:lvl w:ilvl="6" w:tplc="6D54CF2E">
      <w:start w:val="1"/>
      <w:numFmt w:val="bullet"/>
      <w:lvlText w:val=""/>
      <w:lvlJc w:val="left"/>
      <w:pPr>
        <w:ind w:left="5040" w:hanging="360"/>
      </w:pPr>
      <w:rPr>
        <w:rFonts w:ascii="Symbol" w:hAnsi="Symbol" w:hint="default"/>
      </w:rPr>
    </w:lvl>
    <w:lvl w:ilvl="7" w:tplc="D64A7F82">
      <w:start w:val="1"/>
      <w:numFmt w:val="bullet"/>
      <w:lvlText w:val="o"/>
      <w:lvlJc w:val="left"/>
      <w:pPr>
        <w:ind w:left="5760" w:hanging="360"/>
      </w:pPr>
      <w:rPr>
        <w:rFonts w:ascii="Courier New" w:hAnsi="Courier New" w:hint="default"/>
      </w:rPr>
    </w:lvl>
    <w:lvl w:ilvl="8" w:tplc="3A50697C">
      <w:start w:val="1"/>
      <w:numFmt w:val="bullet"/>
      <w:lvlText w:val=""/>
      <w:lvlJc w:val="left"/>
      <w:pPr>
        <w:ind w:left="6480" w:hanging="360"/>
      </w:pPr>
      <w:rPr>
        <w:rFonts w:ascii="Wingdings" w:hAnsi="Wingdings" w:hint="default"/>
      </w:rPr>
    </w:lvl>
  </w:abstractNum>
  <w:abstractNum w:abstractNumId="3" w15:restartNumberingAfterBreak="0">
    <w:nsid w:val="547F4988"/>
    <w:multiLevelType w:val="hybridMultilevel"/>
    <w:tmpl w:val="BAAAA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A1F65"/>
    <w:multiLevelType w:val="hybridMultilevel"/>
    <w:tmpl w:val="41945CD4"/>
    <w:lvl w:ilvl="0" w:tplc="C55CEACE">
      <w:start w:val="1"/>
      <w:numFmt w:val="bullet"/>
      <w:lvlText w:val=""/>
      <w:lvlJc w:val="left"/>
      <w:pPr>
        <w:ind w:left="720" w:hanging="360"/>
      </w:pPr>
      <w:rPr>
        <w:rFonts w:ascii="Symbol" w:hAnsi="Symbol" w:hint="default"/>
      </w:rPr>
    </w:lvl>
    <w:lvl w:ilvl="1" w:tplc="825EBD6C">
      <w:start w:val="1"/>
      <w:numFmt w:val="bullet"/>
      <w:lvlText w:val="o"/>
      <w:lvlJc w:val="left"/>
      <w:pPr>
        <w:ind w:left="1440" w:hanging="360"/>
      </w:pPr>
      <w:rPr>
        <w:rFonts w:ascii="Courier New" w:hAnsi="Courier New" w:hint="default"/>
      </w:rPr>
    </w:lvl>
    <w:lvl w:ilvl="2" w:tplc="7E5E5482">
      <w:start w:val="1"/>
      <w:numFmt w:val="bullet"/>
      <w:lvlText w:val=""/>
      <w:lvlJc w:val="left"/>
      <w:pPr>
        <w:ind w:left="2160" w:hanging="360"/>
      </w:pPr>
      <w:rPr>
        <w:rFonts w:ascii="Wingdings" w:hAnsi="Wingdings" w:hint="default"/>
      </w:rPr>
    </w:lvl>
    <w:lvl w:ilvl="3" w:tplc="6CE86BCC">
      <w:start w:val="1"/>
      <w:numFmt w:val="bullet"/>
      <w:lvlText w:val=""/>
      <w:lvlJc w:val="left"/>
      <w:pPr>
        <w:ind w:left="2880" w:hanging="360"/>
      </w:pPr>
      <w:rPr>
        <w:rFonts w:ascii="Symbol" w:hAnsi="Symbol" w:hint="default"/>
      </w:rPr>
    </w:lvl>
    <w:lvl w:ilvl="4" w:tplc="E500F478">
      <w:start w:val="1"/>
      <w:numFmt w:val="bullet"/>
      <w:lvlText w:val="o"/>
      <w:lvlJc w:val="left"/>
      <w:pPr>
        <w:ind w:left="3600" w:hanging="360"/>
      </w:pPr>
      <w:rPr>
        <w:rFonts w:ascii="Courier New" w:hAnsi="Courier New" w:hint="default"/>
      </w:rPr>
    </w:lvl>
    <w:lvl w:ilvl="5" w:tplc="41EC4756">
      <w:start w:val="1"/>
      <w:numFmt w:val="bullet"/>
      <w:lvlText w:val=""/>
      <w:lvlJc w:val="left"/>
      <w:pPr>
        <w:ind w:left="4320" w:hanging="360"/>
      </w:pPr>
      <w:rPr>
        <w:rFonts w:ascii="Wingdings" w:hAnsi="Wingdings" w:hint="default"/>
      </w:rPr>
    </w:lvl>
    <w:lvl w:ilvl="6" w:tplc="02908984">
      <w:start w:val="1"/>
      <w:numFmt w:val="bullet"/>
      <w:lvlText w:val=""/>
      <w:lvlJc w:val="left"/>
      <w:pPr>
        <w:ind w:left="5040" w:hanging="360"/>
      </w:pPr>
      <w:rPr>
        <w:rFonts w:ascii="Symbol" w:hAnsi="Symbol" w:hint="default"/>
      </w:rPr>
    </w:lvl>
    <w:lvl w:ilvl="7" w:tplc="0DB663E4">
      <w:start w:val="1"/>
      <w:numFmt w:val="bullet"/>
      <w:lvlText w:val="o"/>
      <w:lvlJc w:val="left"/>
      <w:pPr>
        <w:ind w:left="5760" w:hanging="360"/>
      </w:pPr>
      <w:rPr>
        <w:rFonts w:ascii="Courier New" w:hAnsi="Courier New" w:hint="default"/>
      </w:rPr>
    </w:lvl>
    <w:lvl w:ilvl="8" w:tplc="C122E07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69"/>
    <w:rsid w:val="00070127"/>
    <w:rsid w:val="00073E7C"/>
    <w:rsid w:val="000D258D"/>
    <w:rsid w:val="000D5A5F"/>
    <w:rsid w:val="00114044"/>
    <w:rsid w:val="00154B64"/>
    <w:rsid w:val="001611F4"/>
    <w:rsid w:val="001E3EA6"/>
    <w:rsid w:val="00360C73"/>
    <w:rsid w:val="00381071"/>
    <w:rsid w:val="003942B2"/>
    <w:rsid w:val="003C76D0"/>
    <w:rsid w:val="003D26AD"/>
    <w:rsid w:val="00492274"/>
    <w:rsid w:val="004D2A92"/>
    <w:rsid w:val="004E32F5"/>
    <w:rsid w:val="004E4030"/>
    <w:rsid w:val="004F0518"/>
    <w:rsid w:val="00505767"/>
    <w:rsid w:val="005966E2"/>
    <w:rsid w:val="005B1A12"/>
    <w:rsid w:val="005B7E10"/>
    <w:rsid w:val="005D7979"/>
    <w:rsid w:val="005E7E29"/>
    <w:rsid w:val="006F0765"/>
    <w:rsid w:val="00791C6C"/>
    <w:rsid w:val="007F31AC"/>
    <w:rsid w:val="0084254B"/>
    <w:rsid w:val="00844F54"/>
    <w:rsid w:val="00856685"/>
    <w:rsid w:val="00903083"/>
    <w:rsid w:val="00A35306"/>
    <w:rsid w:val="00AC729F"/>
    <w:rsid w:val="00AD4F10"/>
    <w:rsid w:val="00B472F7"/>
    <w:rsid w:val="00BA2DB9"/>
    <w:rsid w:val="00BE194C"/>
    <w:rsid w:val="00BF6AFE"/>
    <w:rsid w:val="00C05635"/>
    <w:rsid w:val="00C126F0"/>
    <w:rsid w:val="00C26DEA"/>
    <w:rsid w:val="00C7187B"/>
    <w:rsid w:val="00C73720"/>
    <w:rsid w:val="00C8403B"/>
    <w:rsid w:val="00C915F3"/>
    <w:rsid w:val="00D05A01"/>
    <w:rsid w:val="00D30CC2"/>
    <w:rsid w:val="00D8085C"/>
    <w:rsid w:val="00D91B7B"/>
    <w:rsid w:val="00D92BDD"/>
    <w:rsid w:val="00DA1B31"/>
    <w:rsid w:val="00DB0012"/>
    <w:rsid w:val="00E11CF4"/>
    <w:rsid w:val="00E56255"/>
    <w:rsid w:val="00E66169"/>
    <w:rsid w:val="00E9266F"/>
    <w:rsid w:val="00EA1046"/>
    <w:rsid w:val="00EB7857"/>
    <w:rsid w:val="00F21123"/>
    <w:rsid w:val="00F43564"/>
    <w:rsid w:val="00F81E2F"/>
    <w:rsid w:val="00FC100B"/>
    <w:rsid w:val="02F667D8"/>
    <w:rsid w:val="11B6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D5CE"/>
  <w15:chartTrackingRefBased/>
  <w15:docId w15:val="{2A1DE4DC-7A32-4732-BF74-09416562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E661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6">
    <w:name w:val="Grid Table 7 Colorful Accent 6"/>
    <w:basedOn w:val="TableNormal"/>
    <w:uiPriority w:val="52"/>
    <w:rsid w:val="000D258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7Colorful-Accent6">
    <w:name w:val="List Table 7 Colorful Accent 6"/>
    <w:basedOn w:val="TableNormal"/>
    <w:uiPriority w:val="52"/>
    <w:rsid w:val="000D258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0D25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6">
    <w:name w:val="Grid Table 3 Accent 6"/>
    <w:basedOn w:val="TableNormal"/>
    <w:uiPriority w:val="48"/>
    <w:rsid w:val="000D258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alloonText">
    <w:name w:val="Balloon Text"/>
    <w:basedOn w:val="Normal"/>
    <w:link w:val="BalloonTextChar"/>
    <w:uiPriority w:val="99"/>
    <w:semiHidden/>
    <w:unhideWhenUsed/>
    <w:rsid w:val="00D9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7B"/>
    <w:rPr>
      <w:rFonts w:ascii="Segoe UI" w:hAnsi="Segoe UI" w:cs="Segoe UI"/>
      <w:sz w:val="18"/>
      <w:szCs w:val="18"/>
    </w:rPr>
  </w:style>
  <w:style w:type="paragraph" w:styleId="ListParagraph">
    <w:name w:val="List Paragraph"/>
    <w:basedOn w:val="Normal"/>
    <w:uiPriority w:val="34"/>
    <w:qFormat/>
    <w:rsid w:val="00EB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1675">
      <w:bodyDiv w:val="1"/>
      <w:marLeft w:val="0"/>
      <w:marRight w:val="0"/>
      <w:marTop w:val="0"/>
      <w:marBottom w:val="0"/>
      <w:divBdr>
        <w:top w:val="none" w:sz="0" w:space="0" w:color="auto"/>
        <w:left w:val="none" w:sz="0" w:space="0" w:color="auto"/>
        <w:bottom w:val="none" w:sz="0" w:space="0" w:color="auto"/>
        <w:right w:val="none" w:sz="0" w:space="0" w:color="auto"/>
      </w:divBdr>
    </w:div>
    <w:div w:id="426269763">
      <w:bodyDiv w:val="1"/>
      <w:marLeft w:val="0"/>
      <w:marRight w:val="0"/>
      <w:marTop w:val="0"/>
      <w:marBottom w:val="0"/>
      <w:divBdr>
        <w:top w:val="none" w:sz="0" w:space="0" w:color="auto"/>
        <w:left w:val="none" w:sz="0" w:space="0" w:color="auto"/>
        <w:bottom w:val="none" w:sz="0" w:space="0" w:color="auto"/>
        <w:right w:val="none" w:sz="0" w:space="0" w:color="auto"/>
      </w:divBdr>
    </w:div>
    <w:div w:id="536623080">
      <w:bodyDiv w:val="1"/>
      <w:marLeft w:val="0"/>
      <w:marRight w:val="0"/>
      <w:marTop w:val="0"/>
      <w:marBottom w:val="0"/>
      <w:divBdr>
        <w:top w:val="none" w:sz="0" w:space="0" w:color="auto"/>
        <w:left w:val="none" w:sz="0" w:space="0" w:color="auto"/>
        <w:bottom w:val="none" w:sz="0" w:space="0" w:color="auto"/>
        <w:right w:val="none" w:sz="0" w:space="0" w:color="auto"/>
      </w:divBdr>
    </w:div>
    <w:div w:id="7729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3CBC123364D469B45BC2D1553756F" ma:contentTypeVersion="2" ma:contentTypeDescription="Create a new document." ma:contentTypeScope="" ma:versionID="0b0122d96a502d9547b9a46a10c23724">
  <xsd:schema xmlns:xsd="http://www.w3.org/2001/XMLSchema" xmlns:xs="http://www.w3.org/2001/XMLSchema" xmlns:p="http://schemas.microsoft.com/office/2006/metadata/properties" xmlns:ns2="274a9389-32c2-4356-a53d-bb34f8db106f" targetNamespace="http://schemas.microsoft.com/office/2006/metadata/properties" ma:root="true" ma:fieldsID="2095b69c22f36af2c8207ed690939335" ns2:_="">
    <xsd:import namespace="274a9389-32c2-4356-a53d-bb34f8db10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a9389-32c2-4356-a53d-bb34f8db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4151F-BD38-4E18-A933-974DB22478DF}"/>
</file>

<file path=customXml/itemProps2.xml><?xml version="1.0" encoding="utf-8"?>
<ds:datastoreItem xmlns:ds="http://schemas.openxmlformats.org/officeDocument/2006/customXml" ds:itemID="{1732E76E-5AFB-4139-9505-FC3A6E39FE03}">
  <ds:schemaRefs>
    <ds:schemaRef ds:uri="http://purl.org/dc/elements/1.1/"/>
    <ds:schemaRef ds:uri="http://schemas.microsoft.com/office/2006/metadata/properties"/>
    <ds:schemaRef ds:uri="http://schemas.microsoft.com/office/2006/documentManagement/types"/>
    <ds:schemaRef ds:uri="http://purl.org/dc/terms/"/>
    <ds:schemaRef ds:uri="41ebc5b9-39c8-46b6-8b43-831e63a55197"/>
    <ds:schemaRef ds:uri="697877c9-eccf-43d9-90b7-ff9bc766aa9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02A1A2-925A-40C6-B085-562E6B75A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Harcus</dc:creator>
  <cp:keywords/>
  <dc:description/>
  <cp:lastModifiedBy>Paul Tincello</cp:lastModifiedBy>
  <cp:revision>15</cp:revision>
  <cp:lastPrinted>2018-04-18T12:20:00Z</cp:lastPrinted>
  <dcterms:created xsi:type="dcterms:W3CDTF">2018-04-30T15:47:00Z</dcterms:created>
  <dcterms:modified xsi:type="dcterms:W3CDTF">2018-06-21T14:46:00Z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0x010100F093CBC123364D469B45BC2D1553756F</vt:lpwstr>
  </property>
  <property fmtid="{D5CDD505-2E9C-101B-9397-08002B2CF9AE}" pid="3" name="Order">
    <vt:r8>356500</vt:r8>
  </property>
  <property fmtid="{D5CDD505-2E9C-101B-9397-08002B2CF9AE}" pid="4" name="ComplianceAssetId">
    <vt:lpwstr/>
  </property>
</Properties>
</file>